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D3D0" w14:textId="77777777" w:rsidR="00D43282" w:rsidRPr="00F14A60" w:rsidRDefault="00000000" w:rsidP="00F14A60">
      <w:pPr>
        <w:pStyle w:val="Overskrift1"/>
        <w:rPr>
          <w:rFonts w:cstheme="majorHAnsi"/>
          <w:sz w:val="18"/>
          <w:szCs w:val="18"/>
          <w:lang w:val="nb-NO"/>
        </w:rPr>
      </w:pPr>
      <w:r w:rsidRPr="00F14A60">
        <w:rPr>
          <w:rFonts w:cstheme="majorHAnsi"/>
          <w:b/>
          <w:bCs/>
          <w:color w:val="auto"/>
          <w:sz w:val="32"/>
          <w:szCs w:val="32"/>
          <w:lang w:val="nb-NO"/>
        </w:rPr>
        <w:t xml:space="preserve">Best Arctic Group </w:t>
      </w:r>
      <w:r w:rsidRPr="00F14A60">
        <w:rPr>
          <w:rFonts w:cstheme="majorHAnsi"/>
          <w:color w:val="auto"/>
          <w:sz w:val="48"/>
          <w:szCs w:val="48"/>
          <w:lang w:val="nb-NO"/>
        </w:rPr>
        <w:t>–</w:t>
      </w:r>
      <w:r w:rsidRPr="00F14A60">
        <w:rPr>
          <w:rFonts w:cstheme="majorHAnsi"/>
          <w:b/>
          <w:bCs/>
          <w:color w:val="auto"/>
          <w:sz w:val="32"/>
          <w:szCs w:val="32"/>
          <w:lang w:val="nb-NO"/>
        </w:rPr>
        <w:t xml:space="preserve"> </w:t>
      </w:r>
      <w:r w:rsidR="00F14A60" w:rsidRPr="00F14A60">
        <w:rPr>
          <w:b/>
          <w:bCs/>
          <w:color w:val="auto"/>
          <w:sz w:val="32"/>
          <w:szCs w:val="32"/>
          <w:lang w:val="nb-NO"/>
        </w:rPr>
        <w:t>Redegjørelse etter åpenhetsloven</w:t>
      </w:r>
      <w:r w:rsidRPr="00F14A60">
        <w:rPr>
          <w:rFonts w:cstheme="majorHAnsi"/>
          <w:b/>
          <w:bCs/>
          <w:color w:val="auto"/>
          <w:sz w:val="32"/>
          <w:szCs w:val="32"/>
          <w:lang w:val="nb-NO"/>
        </w:rPr>
        <w:t xml:space="preserve"> 2026</w:t>
      </w:r>
    </w:p>
    <w:p w14:paraId="06EC97F7" w14:textId="77777777" w:rsidR="00D43282" w:rsidRPr="002A3CA4" w:rsidRDefault="00000000" w:rsidP="006A6CA3">
      <w:pPr>
        <w:pStyle w:val="Overskrift2"/>
        <w:rPr>
          <w:rFonts w:cstheme="majorHAnsi"/>
          <w:sz w:val="18"/>
          <w:szCs w:val="18"/>
          <w:lang w:val="nb-NO"/>
        </w:rPr>
      </w:pPr>
      <w:r w:rsidRPr="002A3CA4">
        <w:rPr>
          <w:rFonts w:cstheme="majorHAnsi"/>
          <w:color w:val="auto"/>
          <w:lang w:val="nb-NO"/>
        </w:rPr>
        <w:t xml:space="preserve">1. </w:t>
      </w:r>
      <w:r w:rsidR="006A6CA3" w:rsidRPr="002A3CA4">
        <w:rPr>
          <w:color w:val="auto"/>
          <w:lang w:val="nb-NO"/>
        </w:rPr>
        <w:t>Innledning</w:t>
      </w:r>
    </w:p>
    <w:p w14:paraId="674F5E59" w14:textId="77777777" w:rsidR="00D43282" w:rsidRPr="00A21F22" w:rsidRDefault="00A21F22" w:rsidP="00D1436C">
      <w:pPr>
        <w:rPr>
          <w:rFonts w:asciiTheme="majorHAnsi" w:hAnsiTheme="majorHAnsi" w:cstheme="majorHAnsi"/>
          <w:sz w:val="18"/>
          <w:szCs w:val="18"/>
          <w:lang w:val="nb-NO"/>
        </w:rPr>
      </w:pPr>
      <w:r w:rsidRPr="00A21F22">
        <w:rPr>
          <w:rFonts w:ascii="Calibri Light" w:hAnsi="Calibri Light" w:cs="Calibri Light"/>
          <w:lang w:val="nb-NO"/>
        </w:rPr>
        <w:t>Denne redegjørelsen er utarbeidet i samsvar med § 5 i åpenhetsloven. Den beskriver hvordan Best Arctic Group arbeider for å ivareta grunnleggende menneskerettigheter og anstendige arbeidsforhold i egen virksomhet, leverandørkjede og forretningsforbindelser.</w:t>
      </w:r>
    </w:p>
    <w:p w14:paraId="0B5F70C5" w14:textId="77777777" w:rsidR="0061651B" w:rsidRPr="00A21F22" w:rsidRDefault="0061651B" w:rsidP="0063159F">
      <w:pPr>
        <w:rPr>
          <w:rFonts w:asciiTheme="majorHAnsi" w:hAnsiTheme="majorHAnsi" w:cstheme="majorHAnsi"/>
          <w:lang w:val="nb-NO"/>
        </w:rPr>
      </w:pPr>
    </w:p>
    <w:p w14:paraId="4AED9109" w14:textId="77777777" w:rsidR="00D43282" w:rsidRPr="002A3CA4" w:rsidRDefault="00000000" w:rsidP="00291255">
      <w:pPr>
        <w:pStyle w:val="Overskrift2"/>
        <w:rPr>
          <w:rFonts w:cstheme="majorHAnsi"/>
          <w:sz w:val="18"/>
          <w:szCs w:val="18"/>
          <w:lang w:val="nb-NO"/>
        </w:rPr>
      </w:pPr>
      <w:r w:rsidRPr="002A3CA4">
        <w:rPr>
          <w:rFonts w:cstheme="majorHAnsi"/>
          <w:color w:val="auto"/>
          <w:lang w:val="nb-NO"/>
        </w:rPr>
        <w:t xml:space="preserve">2. </w:t>
      </w:r>
      <w:r w:rsidR="00291255" w:rsidRPr="002A3CA4">
        <w:rPr>
          <w:color w:val="auto"/>
          <w:lang w:val="nb-NO"/>
        </w:rPr>
        <w:t>Om</w:t>
      </w:r>
      <w:r w:rsidRPr="002A3CA4">
        <w:rPr>
          <w:rFonts w:cstheme="majorHAnsi"/>
          <w:color w:val="auto"/>
          <w:lang w:val="nb-NO"/>
        </w:rPr>
        <w:t xml:space="preserve"> Best Arctic Group</w:t>
      </w:r>
    </w:p>
    <w:p w14:paraId="5186A699" w14:textId="637C802D" w:rsidR="00D43282" w:rsidRPr="002C3660" w:rsidRDefault="00000000" w:rsidP="1FD893FE">
      <w:pPr>
        <w:rPr>
          <w:rFonts w:asciiTheme="majorHAnsi" w:hAnsiTheme="majorHAnsi" w:cstheme="majorBidi"/>
          <w:sz w:val="18"/>
          <w:szCs w:val="18"/>
          <w:lang w:val="nb-NO"/>
        </w:rPr>
      </w:pPr>
      <w:r w:rsidRPr="1FD893FE">
        <w:rPr>
          <w:rFonts w:asciiTheme="majorHAnsi" w:hAnsiTheme="majorHAnsi" w:cstheme="majorBidi"/>
          <w:lang w:val="nb-NO"/>
        </w:rPr>
        <w:t xml:space="preserve">Best Arctic Group </w:t>
      </w:r>
      <w:r w:rsidR="002C3660" w:rsidRPr="1FD893FE">
        <w:rPr>
          <w:rFonts w:ascii="Calibri Light" w:hAnsi="Calibri Light" w:cs="Calibri Light"/>
          <w:lang w:val="nb-NO"/>
        </w:rPr>
        <w:t>(«</w:t>
      </w:r>
      <w:r w:rsidRPr="1FD893FE">
        <w:rPr>
          <w:rFonts w:asciiTheme="majorHAnsi" w:hAnsiTheme="majorHAnsi" w:cstheme="majorBidi"/>
          <w:lang w:val="nb-NO"/>
        </w:rPr>
        <w:t>BAG</w:t>
      </w:r>
      <w:r w:rsidR="002C3660" w:rsidRPr="1FD893FE">
        <w:rPr>
          <w:rFonts w:ascii="Calibri Light" w:hAnsi="Calibri Light" w:cs="Calibri Light"/>
          <w:lang w:val="nb-NO"/>
        </w:rPr>
        <w:t>») består av</w:t>
      </w:r>
      <w:r w:rsidRPr="1FD893FE">
        <w:rPr>
          <w:rFonts w:asciiTheme="majorHAnsi" w:hAnsiTheme="majorHAnsi" w:cstheme="majorBidi"/>
          <w:lang w:val="nb-NO"/>
        </w:rPr>
        <w:t xml:space="preserve"> Best Arctic</w:t>
      </w:r>
      <w:r w:rsidR="3106C8EE" w:rsidRPr="1FD893FE">
        <w:rPr>
          <w:rFonts w:asciiTheme="majorHAnsi" w:hAnsiTheme="majorHAnsi" w:cstheme="majorBidi"/>
          <w:lang w:val="nb-NO"/>
        </w:rPr>
        <w:t xml:space="preserve"> </w:t>
      </w:r>
      <w:r w:rsidR="3106C8EE" w:rsidRPr="1FD893FE">
        <w:rPr>
          <w:rFonts w:ascii="Calibri Light" w:hAnsi="Calibri Light" w:cs="Calibri Light"/>
          <w:lang w:val="nb-NO"/>
        </w:rPr>
        <w:t>(«</w:t>
      </w:r>
      <w:r w:rsidR="3106C8EE" w:rsidRPr="1FD893FE">
        <w:rPr>
          <w:rFonts w:asciiTheme="majorHAnsi" w:hAnsiTheme="majorHAnsi" w:cstheme="majorBidi"/>
          <w:lang w:val="nb-NO"/>
        </w:rPr>
        <w:t>BA</w:t>
      </w:r>
      <w:r w:rsidR="3106C8EE" w:rsidRPr="1FD893FE">
        <w:rPr>
          <w:rFonts w:ascii="Calibri Light" w:hAnsi="Calibri Light" w:cs="Calibri Light"/>
          <w:lang w:val="nb-NO"/>
        </w:rPr>
        <w:t>»)</w:t>
      </w:r>
      <w:r w:rsidRPr="1FD893FE">
        <w:rPr>
          <w:rFonts w:asciiTheme="majorHAnsi" w:hAnsiTheme="majorHAnsi" w:cstheme="majorBidi"/>
          <w:lang w:val="nb-NO"/>
        </w:rPr>
        <w:t>, Bussring</w:t>
      </w:r>
      <w:r w:rsidR="6FD01A65" w:rsidRPr="1FD893FE">
        <w:rPr>
          <w:rFonts w:asciiTheme="majorHAnsi" w:hAnsiTheme="majorHAnsi" w:cstheme="majorBidi"/>
          <w:lang w:val="nb-NO"/>
        </w:rPr>
        <w:t xml:space="preserve"> </w:t>
      </w:r>
      <w:r w:rsidR="6FD01A65" w:rsidRPr="1FD893FE">
        <w:rPr>
          <w:rFonts w:ascii="Calibri Light" w:hAnsi="Calibri Light" w:cs="Calibri Light"/>
          <w:lang w:val="nb-NO"/>
        </w:rPr>
        <w:t>(«</w:t>
      </w:r>
      <w:r w:rsidR="6FD01A65" w:rsidRPr="1FD893FE">
        <w:rPr>
          <w:rFonts w:asciiTheme="majorHAnsi" w:hAnsiTheme="majorHAnsi" w:cstheme="majorBidi"/>
          <w:lang w:val="nb-NO"/>
        </w:rPr>
        <w:t>BR</w:t>
      </w:r>
      <w:r w:rsidR="6FD01A65" w:rsidRPr="1FD893FE">
        <w:rPr>
          <w:rFonts w:ascii="Calibri Light" w:hAnsi="Calibri Light" w:cs="Calibri Light"/>
          <w:lang w:val="nb-NO"/>
        </w:rPr>
        <w:t>»)</w:t>
      </w:r>
      <w:r w:rsidRPr="1FD893FE">
        <w:rPr>
          <w:rFonts w:asciiTheme="majorHAnsi" w:hAnsiTheme="majorHAnsi" w:cstheme="majorBidi"/>
          <w:lang w:val="nb-NO"/>
        </w:rPr>
        <w:t xml:space="preserve"> </w:t>
      </w:r>
      <w:r w:rsidR="002C3660" w:rsidRPr="1FD893FE">
        <w:rPr>
          <w:rFonts w:ascii="Calibri Light" w:hAnsi="Calibri Light" w:cs="Calibri Light"/>
          <w:lang w:val="nb-NO"/>
        </w:rPr>
        <w:t>og</w:t>
      </w:r>
      <w:r w:rsidRPr="1FD893FE">
        <w:rPr>
          <w:rFonts w:asciiTheme="majorHAnsi" w:hAnsiTheme="majorHAnsi" w:cstheme="majorBidi"/>
          <w:lang w:val="nb-NO"/>
        </w:rPr>
        <w:t xml:space="preserve"> Farout. </w:t>
      </w:r>
      <w:r w:rsidR="002C3660" w:rsidRPr="1FD893FE">
        <w:rPr>
          <w:rFonts w:ascii="Calibri Light" w:hAnsi="Calibri Light" w:cs="Calibri Light"/>
          <w:lang w:val="nb-NO"/>
        </w:rPr>
        <w:t xml:space="preserve">Konsernet leverer transport-, reise- og opplevelsestjenester i Nord-Norge, med </w:t>
      </w:r>
      <w:proofErr w:type="gramStart"/>
      <w:r w:rsidR="002C3660" w:rsidRPr="1FD893FE">
        <w:rPr>
          <w:rFonts w:ascii="Calibri Light" w:hAnsi="Calibri Light" w:cs="Calibri Light"/>
          <w:lang w:val="nb-NO"/>
        </w:rPr>
        <w:t>fokus</w:t>
      </w:r>
      <w:proofErr w:type="gramEnd"/>
      <w:r w:rsidR="002C3660" w:rsidRPr="1FD893FE">
        <w:rPr>
          <w:rFonts w:ascii="Calibri Light" w:hAnsi="Calibri Light" w:cs="Calibri Light"/>
          <w:lang w:val="nb-NO"/>
        </w:rPr>
        <w:t xml:space="preserve"> på trygge, pålitelige og bærekraftige opplevelser.</w:t>
      </w:r>
    </w:p>
    <w:p w14:paraId="1A4CDDFC" w14:textId="77777777" w:rsidR="00D43282" w:rsidRPr="002A3CA4" w:rsidRDefault="00FF763D" w:rsidP="00FF763D">
      <w:pPr>
        <w:pStyle w:val="Listeavsnitt"/>
        <w:numPr>
          <w:ilvl w:val="0"/>
          <w:numId w:val="8"/>
        </w:numPr>
        <w:rPr>
          <w:rFonts w:asciiTheme="majorHAnsi" w:hAnsiTheme="majorHAnsi" w:cstheme="majorHAnsi"/>
          <w:sz w:val="18"/>
          <w:szCs w:val="18"/>
          <w:lang w:val="nb-NO"/>
        </w:rPr>
      </w:pPr>
      <w:r w:rsidRPr="00FF763D">
        <w:rPr>
          <w:rFonts w:ascii="Calibri Light" w:hAnsi="Calibri Light" w:cs="Calibri Light"/>
          <w:b/>
          <w:bCs/>
          <w:lang w:val="nb-NO"/>
        </w:rPr>
        <w:t>Bussring AS</w:t>
      </w:r>
      <w:r w:rsidRPr="00FF763D">
        <w:rPr>
          <w:rFonts w:ascii="Calibri Light" w:hAnsi="Calibri Light" w:cs="Calibri Light"/>
          <w:lang w:val="nb-NO"/>
        </w:rPr>
        <w:t xml:space="preserve"> er et veletablert transportselskap og en av Nord-Norges største turbussoperatører. </w:t>
      </w:r>
      <w:r w:rsidRPr="002A3CA4">
        <w:rPr>
          <w:rFonts w:ascii="Calibri Light" w:hAnsi="Calibri Light" w:cs="Calibri Light"/>
          <w:lang w:val="nb-NO"/>
        </w:rPr>
        <w:t>Selskapet opererer en moderne bussflåte og leverer transporttjenester basert på sikkerhet, pålitelighet og lokal tilstedeværelse.</w:t>
      </w:r>
    </w:p>
    <w:p w14:paraId="402A0EA9" w14:textId="77777777" w:rsidR="00D43282" w:rsidRPr="006B44D0" w:rsidRDefault="006B44D0" w:rsidP="006B44D0">
      <w:pPr>
        <w:pStyle w:val="Listeavsnitt"/>
        <w:numPr>
          <w:ilvl w:val="0"/>
          <w:numId w:val="8"/>
        </w:numPr>
        <w:rPr>
          <w:rFonts w:asciiTheme="majorHAnsi" w:hAnsiTheme="majorHAnsi" w:cstheme="majorHAnsi"/>
          <w:sz w:val="18"/>
          <w:szCs w:val="18"/>
          <w:lang w:val="nb-NO"/>
        </w:rPr>
      </w:pPr>
      <w:r w:rsidRPr="006B44D0">
        <w:rPr>
          <w:rFonts w:ascii="Calibri Light" w:hAnsi="Calibri Light" w:cs="Calibri Light"/>
          <w:b/>
          <w:bCs/>
          <w:lang w:val="nb-NO"/>
        </w:rPr>
        <w:t>Best Arctic AS</w:t>
      </w:r>
      <w:r w:rsidRPr="006B44D0">
        <w:rPr>
          <w:rFonts w:ascii="Calibri Light" w:hAnsi="Calibri Light" w:cs="Calibri Light"/>
          <w:lang w:val="nb-NO"/>
        </w:rPr>
        <w:t xml:space="preserve"> produserer, markedsfører og selger reiseopplevelser, aktiviteter og transporttjenester i Tromsø og regionen rundt.</w:t>
      </w:r>
    </w:p>
    <w:p w14:paraId="753397EE" w14:textId="77777777" w:rsidR="00D43282" w:rsidRPr="00677F3C" w:rsidRDefault="00677F3C" w:rsidP="00677F3C">
      <w:pPr>
        <w:pStyle w:val="Listeavsnitt"/>
        <w:numPr>
          <w:ilvl w:val="0"/>
          <w:numId w:val="8"/>
        </w:numPr>
        <w:rPr>
          <w:rFonts w:asciiTheme="majorHAnsi" w:hAnsiTheme="majorHAnsi" w:cstheme="majorHAnsi"/>
          <w:sz w:val="18"/>
          <w:szCs w:val="18"/>
          <w:lang w:val="nb-NO"/>
        </w:rPr>
      </w:pPr>
      <w:proofErr w:type="spellStart"/>
      <w:r w:rsidRPr="00677F3C">
        <w:rPr>
          <w:rFonts w:ascii="Calibri Light" w:hAnsi="Calibri Light" w:cs="Calibri Light"/>
          <w:b/>
          <w:bCs/>
          <w:lang w:val="nb-NO"/>
        </w:rPr>
        <w:t>Farout</w:t>
      </w:r>
      <w:proofErr w:type="spellEnd"/>
      <w:r w:rsidRPr="00677F3C">
        <w:rPr>
          <w:rFonts w:ascii="Calibri Light" w:hAnsi="Calibri Light" w:cs="Calibri Light"/>
          <w:b/>
          <w:bCs/>
          <w:lang w:val="nb-NO"/>
        </w:rPr>
        <w:t xml:space="preserve"> AS</w:t>
      </w:r>
      <w:r w:rsidRPr="00677F3C">
        <w:rPr>
          <w:rFonts w:ascii="Calibri Light" w:hAnsi="Calibri Light" w:cs="Calibri Light"/>
          <w:lang w:val="nb-NO"/>
        </w:rPr>
        <w:t xml:space="preserve"> tilbyr skreddersydde reisepakker i Norge, Sverige og Finland, med kombinasjoner av aktiviteter, overnatting og transport.</w:t>
      </w:r>
    </w:p>
    <w:p w14:paraId="3085C7A9" w14:textId="77777777" w:rsidR="0061651B" w:rsidRPr="00677F3C" w:rsidRDefault="0061651B" w:rsidP="00573254">
      <w:pPr>
        <w:pStyle w:val="Listeavsnitt"/>
        <w:rPr>
          <w:rFonts w:asciiTheme="majorHAnsi" w:hAnsiTheme="majorHAnsi" w:cstheme="majorHAnsi"/>
          <w:lang w:val="nb-NO"/>
        </w:rPr>
      </w:pPr>
    </w:p>
    <w:p w14:paraId="17E89C5B" w14:textId="77777777" w:rsidR="00D43282" w:rsidRPr="002A3CA4" w:rsidRDefault="009A72E4" w:rsidP="009A72E4">
      <w:pPr>
        <w:pStyle w:val="Overskrift2"/>
        <w:rPr>
          <w:rFonts w:cstheme="majorHAnsi"/>
          <w:sz w:val="18"/>
          <w:szCs w:val="18"/>
          <w:lang w:val="nb-NO"/>
        </w:rPr>
      </w:pPr>
      <w:r w:rsidRPr="002A3CA4">
        <w:rPr>
          <w:color w:val="auto"/>
          <w:lang w:val="nb-NO"/>
        </w:rPr>
        <w:t>3. Styring, retningslinjer og rutiner</w:t>
      </w:r>
    </w:p>
    <w:p w14:paraId="77A59AE8" w14:textId="77777777" w:rsidR="00D43282" w:rsidRPr="00CA7B5F" w:rsidRDefault="00CA7B5F" w:rsidP="00906F2D">
      <w:pPr>
        <w:rPr>
          <w:rFonts w:asciiTheme="majorHAnsi" w:hAnsiTheme="majorHAnsi" w:cstheme="majorHAnsi"/>
          <w:sz w:val="18"/>
          <w:szCs w:val="18"/>
          <w:lang w:val="nb-NO"/>
        </w:rPr>
      </w:pPr>
      <w:r w:rsidRPr="00CA7B5F">
        <w:rPr>
          <w:rFonts w:ascii="Calibri Light" w:hAnsi="Calibri Light" w:cs="Calibri Light"/>
          <w:lang w:val="nb-NO"/>
        </w:rPr>
        <w:t xml:space="preserve">BAG arbeider videre med å </w:t>
      </w:r>
      <w:proofErr w:type="gramStart"/>
      <w:r w:rsidRPr="00CA7B5F">
        <w:rPr>
          <w:rFonts w:ascii="Calibri Light" w:hAnsi="Calibri Light" w:cs="Calibri Light"/>
          <w:lang w:val="nb-NO"/>
        </w:rPr>
        <w:t>integrere</w:t>
      </w:r>
      <w:proofErr w:type="gramEnd"/>
      <w:r w:rsidRPr="00CA7B5F">
        <w:rPr>
          <w:rFonts w:ascii="Calibri Light" w:hAnsi="Calibri Light" w:cs="Calibri Light"/>
          <w:lang w:val="nb-NO"/>
        </w:rPr>
        <w:t xml:space="preserve"> ansvarlig forretningspraksis i styringssystemer, retningslinjer og daglig drift. Tilnærmingen bygger på OECDs retningslinjer og støttes av interne policyer, ISO-sertifiseringer, kvalitetssystemer og leverandøroppfølging.</w:t>
      </w:r>
    </w:p>
    <w:p w14:paraId="636C4AC4" w14:textId="77777777" w:rsidR="00D43282" w:rsidRPr="003D2B36" w:rsidRDefault="003D2B36" w:rsidP="00A94DC7">
      <w:pPr>
        <w:rPr>
          <w:rFonts w:asciiTheme="majorHAnsi" w:hAnsiTheme="majorHAnsi" w:cstheme="majorHAnsi"/>
          <w:sz w:val="18"/>
          <w:szCs w:val="18"/>
          <w:lang w:val="nb-NO"/>
        </w:rPr>
      </w:pPr>
      <w:r w:rsidRPr="003D2B36">
        <w:rPr>
          <w:rFonts w:ascii="Calibri Light" w:hAnsi="Calibri Light" w:cs="Calibri Light"/>
          <w:lang w:val="nb-NO"/>
        </w:rPr>
        <w:t>Sentrale systemer og tiltak omfatter:</w:t>
      </w:r>
    </w:p>
    <w:p w14:paraId="54297F4D" w14:textId="77777777" w:rsidR="00D43282" w:rsidRPr="002611E2" w:rsidRDefault="002611E2" w:rsidP="002611E2">
      <w:pPr>
        <w:pStyle w:val="Listeavsnitt"/>
        <w:numPr>
          <w:ilvl w:val="0"/>
          <w:numId w:val="5"/>
        </w:numPr>
        <w:rPr>
          <w:rFonts w:asciiTheme="majorHAnsi" w:hAnsiTheme="majorHAnsi" w:cstheme="majorHAnsi"/>
          <w:sz w:val="18"/>
          <w:szCs w:val="18"/>
          <w:lang w:val="nb-NO"/>
        </w:rPr>
      </w:pPr>
      <w:r w:rsidRPr="002611E2">
        <w:rPr>
          <w:rFonts w:ascii="Calibri Light" w:hAnsi="Calibri Light" w:cs="Calibri Light"/>
          <w:lang w:val="nb-NO"/>
        </w:rPr>
        <w:t>Kvalitets- og HMS-styring gjennom Plus Office og andre operative systemer.</w:t>
      </w:r>
    </w:p>
    <w:p w14:paraId="7826FA37" w14:textId="77777777" w:rsidR="00D43282" w:rsidRPr="0078574B" w:rsidRDefault="00000000" w:rsidP="0078574B">
      <w:pPr>
        <w:pStyle w:val="Listeavsnitt"/>
        <w:numPr>
          <w:ilvl w:val="0"/>
          <w:numId w:val="5"/>
        </w:numPr>
        <w:rPr>
          <w:rFonts w:asciiTheme="majorHAnsi" w:hAnsiTheme="majorHAnsi" w:cstheme="majorHAnsi"/>
          <w:sz w:val="18"/>
          <w:szCs w:val="18"/>
          <w:lang w:val="nb-NO"/>
        </w:rPr>
      </w:pPr>
      <w:r w:rsidRPr="002A3CA4">
        <w:rPr>
          <w:rFonts w:asciiTheme="majorHAnsi" w:hAnsiTheme="majorHAnsi" w:cstheme="majorHAnsi"/>
          <w:lang w:val="nb-NO"/>
        </w:rPr>
        <w:t>ISO</w:t>
      </w:r>
      <w:r w:rsidR="0078574B" w:rsidRPr="002A3CA4">
        <w:rPr>
          <w:rFonts w:ascii="Calibri Light" w:hAnsi="Calibri Light" w:cs="Calibri Light"/>
          <w:lang w:val="nb-NO"/>
        </w:rPr>
        <w:t>-sertifiseringer, herunder</w:t>
      </w:r>
      <w:r w:rsidRPr="002A3CA4">
        <w:rPr>
          <w:rFonts w:asciiTheme="majorHAnsi" w:hAnsiTheme="majorHAnsi" w:cstheme="majorHAnsi"/>
          <w:lang w:val="nb-NO"/>
        </w:rPr>
        <w:t xml:space="preserve"> ISO 9001, ISO 14001 </w:t>
      </w:r>
      <w:r w:rsidR="0078574B" w:rsidRPr="002A3CA4">
        <w:rPr>
          <w:rFonts w:ascii="Calibri Light" w:hAnsi="Calibri Light" w:cs="Calibri Light"/>
          <w:lang w:val="nb-NO"/>
        </w:rPr>
        <w:t>og</w:t>
      </w:r>
      <w:r w:rsidRPr="002A3CA4">
        <w:rPr>
          <w:rFonts w:asciiTheme="majorHAnsi" w:hAnsiTheme="majorHAnsi" w:cstheme="majorHAnsi"/>
          <w:lang w:val="nb-NO"/>
        </w:rPr>
        <w:t xml:space="preserve"> ISO 39001 </w:t>
      </w:r>
      <w:r w:rsidR="0078574B" w:rsidRPr="002A3CA4">
        <w:rPr>
          <w:rFonts w:ascii="Calibri Light" w:hAnsi="Calibri Light" w:cs="Calibri Light"/>
          <w:lang w:val="nb-NO"/>
        </w:rPr>
        <w:t>der dette er relevant</w:t>
      </w:r>
      <w:r w:rsidRPr="002A3CA4">
        <w:rPr>
          <w:rFonts w:asciiTheme="majorHAnsi" w:hAnsiTheme="majorHAnsi" w:cstheme="majorHAnsi"/>
          <w:lang w:val="nb-NO"/>
        </w:rPr>
        <w:t>.</w:t>
      </w:r>
    </w:p>
    <w:p w14:paraId="2465FB59" w14:textId="77777777" w:rsidR="00D43282" w:rsidRPr="000D6BFE" w:rsidRDefault="000D6BFE" w:rsidP="000D6BFE">
      <w:pPr>
        <w:pStyle w:val="Listeavsnitt"/>
        <w:numPr>
          <w:ilvl w:val="0"/>
          <w:numId w:val="5"/>
        </w:numPr>
        <w:rPr>
          <w:rFonts w:asciiTheme="majorHAnsi" w:hAnsiTheme="majorHAnsi" w:cstheme="majorHAnsi"/>
          <w:sz w:val="18"/>
          <w:szCs w:val="18"/>
          <w:lang w:val="nb-NO"/>
        </w:rPr>
      </w:pPr>
      <w:r w:rsidRPr="000D6BFE">
        <w:rPr>
          <w:rFonts w:ascii="Calibri Light" w:hAnsi="Calibri Light" w:cs="Calibri Light"/>
          <w:lang w:val="nb-NO"/>
        </w:rPr>
        <w:t>Arbeidsavtaler, personalrutiner, timeregistrering og lønnskontroller.</w:t>
      </w:r>
    </w:p>
    <w:p w14:paraId="1F7CE93F" w14:textId="77777777" w:rsidR="00D43282" w:rsidRPr="00D66C8F" w:rsidRDefault="00D66C8F" w:rsidP="00D66C8F">
      <w:pPr>
        <w:pStyle w:val="Listeavsnitt"/>
        <w:numPr>
          <w:ilvl w:val="0"/>
          <w:numId w:val="5"/>
        </w:numPr>
        <w:rPr>
          <w:rFonts w:asciiTheme="majorHAnsi" w:hAnsiTheme="majorHAnsi" w:cstheme="majorHAnsi"/>
          <w:sz w:val="18"/>
          <w:szCs w:val="18"/>
          <w:lang w:val="nb-NO"/>
        </w:rPr>
      </w:pPr>
      <w:r w:rsidRPr="00D66C8F">
        <w:rPr>
          <w:rFonts w:ascii="Calibri Light" w:hAnsi="Calibri Light" w:cs="Calibri Light"/>
          <w:lang w:val="nb-NO"/>
        </w:rPr>
        <w:t>Respekt for ansattes rett til å organisere seg og samarbeide med fagforeninger.</w:t>
      </w:r>
    </w:p>
    <w:p w14:paraId="6D30CB6C" w14:textId="38B32BB2" w:rsidR="00D43282" w:rsidRPr="004702A6" w:rsidRDefault="004702A6" w:rsidP="1FD893FE">
      <w:pPr>
        <w:pStyle w:val="Listeavsnitt"/>
        <w:numPr>
          <w:ilvl w:val="0"/>
          <w:numId w:val="5"/>
        </w:numPr>
        <w:rPr>
          <w:rFonts w:asciiTheme="majorHAnsi" w:hAnsiTheme="majorHAnsi" w:cstheme="majorBidi"/>
          <w:sz w:val="18"/>
          <w:szCs w:val="18"/>
          <w:lang w:val="nb-NO"/>
        </w:rPr>
      </w:pPr>
      <w:r w:rsidRPr="1FD893FE">
        <w:rPr>
          <w:rFonts w:ascii="Calibri Light" w:hAnsi="Calibri Light" w:cs="Calibri Light"/>
        </w:rPr>
        <w:t>Varslingskanaler for anonym rapportering.</w:t>
      </w:r>
    </w:p>
    <w:p w14:paraId="30467521" w14:textId="77777777" w:rsidR="00D43282" w:rsidRPr="00B96234" w:rsidRDefault="00B96234" w:rsidP="00B96234">
      <w:pPr>
        <w:pStyle w:val="Listeavsnitt"/>
        <w:numPr>
          <w:ilvl w:val="0"/>
          <w:numId w:val="5"/>
        </w:numPr>
        <w:rPr>
          <w:rFonts w:asciiTheme="majorHAnsi" w:hAnsiTheme="majorHAnsi" w:cstheme="majorHAnsi"/>
          <w:sz w:val="18"/>
          <w:szCs w:val="18"/>
          <w:lang w:val="nb-NO"/>
        </w:rPr>
      </w:pPr>
      <w:r w:rsidRPr="00B96234">
        <w:rPr>
          <w:rFonts w:ascii="Calibri Light" w:hAnsi="Calibri Light" w:cs="Calibri Light"/>
          <w:lang w:val="nb-NO"/>
        </w:rPr>
        <w:t>Oppdatert innkjøpspolicy med ESG-krav.</w:t>
      </w:r>
    </w:p>
    <w:p w14:paraId="13CCE068" w14:textId="77777777" w:rsidR="00D43282" w:rsidRPr="004C2298" w:rsidRDefault="004C2298" w:rsidP="004C2298">
      <w:pPr>
        <w:pStyle w:val="Listeavsnitt"/>
        <w:numPr>
          <w:ilvl w:val="0"/>
          <w:numId w:val="5"/>
        </w:numPr>
        <w:rPr>
          <w:rFonts w:asciiTheme="majorHAnsi" w:hAnsiTheme="majorHAnsi" w:cstheme="majorHAnsi"/>
          <w:sz w:val="18"/>
          <w:szCs w:val="18"/>
          <w:lang w:val="nb-NO"/>
        </w:rPr>
      </w:pPr>
      <w:r w:rsidRPr="004C2298">
        <w:rPr>
          <w:rFonts w:ascii="Calibri Light" w:hAnsi="Calibri Light" w:cs="Calibri Light"/>
          <w:lang w:val="nb-NO"/>
        </w:rPr>
        <w:t xml:space="preserve">Complete Control (programvare) for </w:t>
      </w:r>
      <w:proofErr w:type="spellStart"/>
      <w:r w:rsidRPr="004C2298">
        <w:rPr>
          <w:rFonts w:ascii="Calibri Light" w:hAnsi="Calibri Light" w:cs="Calibri Light"/>
          <w:lang w:val="nb-NO"/>
        </w:rPr>
        <w:t>kontraktsstyring</w:t>
      </w:r>
      <w:proofErr w:type="spellEnd"/>
      <w:r w:rsidRPr="004C2298">
        <w:rPr>
          <w:rFonts w:ascii="Calibri Light" w:hAnsi="Calibri Light" w:cs="Calibri Light"/>
          <w:lang w:val="nb-NO"/>
        </w:rPr>
        <w:t>, leverandørkommunikasjon og aktsomhetsvurderinger.</w:t>
      </w:r>
    </w:p>
    <w:p w14:paraId="060ACEF2" w14:textId="77777777" w:rsidR="00D43282" w:rsidRPr="006C41C8" w:rsidRDefault="006C41C8" w:rsidP="006C41C8">
      <w:pPr>
        <w:pStyle w:val="Listeavsnitt"/>
        <w:numPr>
          <w:ilvl w:val="0"/>
          <w:numId w:val="5"/>
        </w:numPr>
        <w:rPr>
          <w:rFonts w:asciiTheme="majorHAnsi" w:hAnsiTheme="majorHAnsi" w:cstheme="majorHAnsi"/>
          <w:sz w:val="18"/>
          <w:szCs w:val="18"/>
        </w:rPr>
      </w:pPr>
      <w:proofErr w:type="spellStart"/>
      <w:r w:rsidRPr="006C41C8">
        <w:rPr>
          <w:rFonts w:ascii="Calibri Light" w:hAnsi="Calibri Light" w:cs="Calibri Light"/>
        </w:rPr>
        <w:t>Revidert</w:t>
      </w:r>
      <w:proofErr w:type="spellEnd"/>
      <w:r w:rsidRPr="0061651B">
        <w:rPr>
          <w:rFonts w:asciiTheme="majorHAnsi" w:hAnsiTheme="majorHAnsi" w:cstheme="majorHAnsi"/>
        </w:rPr>
        <w:t xml:space="preserve"> Code of Conduct </w:t>
      </w:r>
      <w:proofErr w:type="spellStart"/>
      <w:r w:rsidRPr="006C41C8">
        <w:rPr>
          <w:rFonts w:ascii="Calibri Light" w:hAnsi="Calibri Light" w:cs="Calibri Light"/>
        </w:rPr>
        <w:t>publisert</w:t>
      </w:r>
      <w:proofErr w:type="spellEnd"/>
      <w:r w:rsidRPr="006C41C8">
        <w:rPr>
          <w:rFonts w:ascii="Calibri Light" w:hAnsi="Calibri Light" w:cs="Calibri Light"/>
        </w:rPr>
        <w:t xml:space="preserve"> </w:t>
      </w:r>
      <w:proofErr w:type="spellStart"/>
      <w:r w:rsidRPr="006C41C8">
        <w:rPr>
          <w:rFonts w:ascii="Calibri Light" w:hAnsi="Calibri Light" w:cs="Calibri Light"/>
        </w:rPr>
        <w:t>i</w:t>
      </w:r>
      <w:proofErr w:type="spellEnd"/>
      <w:r w:rsidRPr="0061651B">
        <w:rPr>
          <w:rFonts w:asciiTheme="majorHAnsi" w:hAnsiTheme="majorHAnsi" w:cstheme="majorHAnsi"/>
        </w:rPr>
        <w:t xml:space="preserve"> 2025.</w:t>
      </w:r>
    </w:p>
    <w:p w14:paraId="662486C3" w14:textId="77777777" w:rsidR="00D43282" w:rsidRPr="00FB0654" w:rsidRDefault="00FB0654" w:rsidP="00FB0654">
      <w:pPr>
        <w:pStyle w:val="Listeavsnitt"/>
        <w:numPr>
          <w:ilvl w:val="0"/>
          <w:numId w:val="5"/>
        </w:numPr>
        <w:rPr>
          <w:rFonts w:asciiTheme="majorHAnsi" w:hAnsiTheme="majorHAnsi" w:cstheme="majorHAnsi"/>
          <w:sz w:val="18"/>
          <w:szCs w:val="18"/>
          <w:lang w:val="nb-NO"/>
        </w:rPr>
      </w:pPr>
      <w:r w:rsidRPr="00FB0654">
        <w:rPr>
          <w:rFonts w:ascii="Calibri Light" w:hAnsi="Calibri Light" w:cs="Calibri Light"/>
          <w:lang w:val="nb-NO"/>
        </w:rPr>
        <w:t>Rutine for håndtering av informasjonskrav etter åpenhetsloven.</w:t>
      </w:r>
    </w:p>
    <w:p w14:paraId="487B9567" w14:textId="77777777" w:rsidR="00D43282" w:rsidRPr="002A3CA4" w:rsidRDefault="008E4D5D" w:rsidP="008E4D5D">
      <w:pPr>
        <w:pStyle w:val="Overskrift2"/>
        <w:rPr>
          <w:rFonts w:cstheme="majorHAnsi"/>
          <w:sz w:val="18"/>
          <w:szCs w:val="18"/>
          <w:lang w:val="nb-NO"/>
        </w:rPr>
      </w:pPr>
      <w:r w:rsidRPr="002A3CA4">
        <w:rPr>
          <w:color w:val="auto"/>
          <w:lang w:val="nb-NO"/>
        </w:rPr>
        <w:lastRenderedPageBreak/>
        <w:t>4. Styring og ansvar</w:t>
      </w:r>
    </w:p>
    <w:p w14:paraId="3F17D707" w14:textId="77777777" w:rsidR="00D43282" w:rsidRPr="009C3A01" w:rsidRDefault="009C3A01" w:rsidP="00371E14">
      <w:pPr>
        <w:rPr>
          <w:rFonts w:asciiTheme="majorHAnsi" w:hAnsiTheme="majorHAnsi" w:cstheme="majorHAnsi"/>
          <w:sz w:val="18"/>
          <w:szCs w:val="18"/>
          <w:lang w:val="nb-NO"/>
        </w:rPr>
      </w:pPr>
      <w:r w:rsidRPr="009C3A01">
        <w:rPr>
          <w:rFonts w:ascii="Calibri Light" w:hAnsi="Calibri Light" w:cs="Calibri Light"/>
          <w:lang w:val="nb-NO"/>
        </w:rPr>
        <w:t xml:space="preserve">Styret, ledelsen og de ansatte er forpliktet til å respektere menneskerettigheter og fremme anstendige arbeidsforhold. Disse prinsippene er reflektert i </w:t>
      </w:r>
      <w:proofErr w:type="spellStart"/>
      <w:r w:rsidRPr="009C3A01">
        <w:rPr>
          <w:rFonts w:ascii="Calibri Light" w:hAnsi="Calibri Light" w:cs="Calibri Light"/>
          <w:lang w:val="nb-NO"/>
        </w:rPr>
        <w:t>BAGs</w:t>
      </w:r>
      <w:proofErr w:type="spellEnd"/>
      <w:r w:rsidRPr="009C3A01">
        <w:rPr>
          <w:rFonts w:ascii="Calibri Light" w:hAnsi="Calibri Light" w:cs="Calibri Light"/>
          <w:lang w:val="nb-NO"/>
        </w:rPr>
        <w:t xml:space="preserve"> verdier, Code </w:t>
      </w:r>
      <w:proofErr w:type="spellStart"/>
      <w:r w:rsidRPr="009C3A01">
        <w:rPr>
          <w:rFonts w:ascii="Calibri Light" w:hAnsi="Calibri Light" w:cs="Calibri Light"/>
          <w:lang w:val="nb-NO"/>
        </w:rPr>
        <w:t>of</w:t>
      </w:r>
      <w:proofErr w:type="spellEnd"/>
      <w:r w:rsidRPr="009C3A01">
        <w:rPr>
          <w:rFonts w:ascii="Calibri Light" w:hAnsi="Calibri Light" w:cs="Calibri Light"/>
          <w:lang w:val="nb-NO"/>
        </w:rPr>
        <w:t xml:space="preserve"> </w:t>
      </w:r>
      <w:proofErr w:type="spellStart"/>
      <w:r w:rsidRPr="009C3A01">
        <w:rPr>
          <w:rFonts w:ascii="Calibri Light" w:hAnsi="Calibri Light" w:cs="Calibri Light"/>
          <w:lang w:val="nb-NO"/>
        </w:rPr>
        <w:t>Conduct</w:t>
      </w:r>
      <w:proofErr w:type="spellEnd"/>
      <w:r w:rsidRPr="009C3A01">
        <w:rPr>
          <w:rFonts w:ascii="Calibri Light" w:hAnsi="Calibri Light" w:cs="Calibri Light"/>
          <w:lang w:val="nb-NO"/>
        </w:rPr>
        <w:t>, styringssystemer og strategi for bærekraftig reiseliv.</w:t>
      </w:r>
    </w:p>
    <w:p w14:paraId="2E7E211B" w14:textId="77777777" w:rsidR="00D43282" w:rsidRPr="001F0220" w:rsidRDefault="001F0220" w:rsidP="001455BF">
      <w:pPr>
        <w:rPr>
          <w:rFonts w:asciiTheme="majorHAnsi" w:hAnsiTheme="majorHAnsi" w:cstheme="majorHAnsi"/>
          <w:sz w:val="18"/>
          <w:szCs w:val="18"/>
          <w:lang w:val="nb-NO"/>
        </w:rPr>
      </w:pPr>
      <w:r w:rsidRPr="001F0220">
        <w:rPr>
          <w:rFonts w:ascii="Calibri Light" w:hAnsi="Calibri Light" w:cs="Calibri Light"/>
          <w:lang w:val="nb-NO"/>
        </w:rPr>
        <w:t xml:space="preserve">BAG har som mål å </w:t>
      </w:r>
      <w:proofErr w:type="gramStart"/>
      <w:r w:rsidRPr="001F0220">
        <w:rPr>
          <w:rFonts w:ascii="Calibri Light" w:hAnsi="Calibri Light" w:cs="Calibri Light"/>
          <w:lang w:val="nb-NO"/>
        </w:rPr>
        <w:t>integrere</w:t>
      </w:r>
      <w:proofErr w:type="gramEnd"/>
      <w:r w:rsidRPr="001F0220">
        <w:rPr>
          <w:rFonts w:ascii="Calibri Light" w:hAnsi="Calibri Light" w:cs="Calibri Light"/>
          <w:lang w:val="nb-NO"/>
        </w:rPr>
        <w:t xml:space="preserve"> miljøansvar og sosialt ansvar i virksomheten og leverandørkjeden, med positive effekter for kunder, ansatte, partnere og lokalsamfunn.</w:t>
      </w:r>
    </w:p>
    <w:p w14:paraId="77476E14" w14:textId="77777777" w:rsidR="00D43282" w:rsidRPr="00BC799B" w:rsidRDefault="00BC799B" w:rsidP="00D061A2">
      <w:pPr>
        <w:rPr>
          <w:rFonts w:asciiTheme="majorHAnsi" w:hAnsiTheme="majorHAnsi" w:cstheme="majorHAnsi"/>
          <w:sz w:val="18"/>
          <w:szCs w:val="18"/>
          <w:lang w:val="nb-NO"/>
        </w:rPr>
      </w:pPr>
      <w:r w:rsidRPr="00BC799B">
        <w:rPr>
          <w:rFonts w:ascii="Calibri Light" w:hAnsi="Calibri Light" w:cs="Calibri Light"/>
          <w:lang w:val="nb-NO"/>
        </w:rPr>
        <w:t>Opplærings- og bevisstgjøringstiltak vil videreføres for funksjoner med særlig eksponering mot risiko knyttet til menneskerettigheter og ansvarlig forretningspraksis, herunder innkjøp, økonomi, drift og HR.</w:t>
      </w:r>
    </w:p>
    <w:p w14:paraId="7945BF94" w14:textId="77777777" w:rsidR="0061651B" w:rsidRPr="00BC799B" w:rsidRDefault="0061651B" w:rsidP="00336B25">
      <w:pPr>
        <w:rPr>
          <w:rFonts w:asciiTheme="majorHAnsi" w:hAnsiTheme="majorHAnsi" w:cstheme="majorHAnsi"/>
          <w:lang w:val="nb-NO"/>
        </w:rPr>
      </w:pPr>
    </w:p>
    <w:p w14:paraId="27454414" w14:textId="77777777" w:rsidR="00D43282" w:rsidRPr="002A3CA4" w:rsidRDefault="00C664D9" w:rsidP="00C664D9">
      <w:pPr>
        <w:pStyle w:val="Overskrift2"/>
        <w:rPr>
          <w:rFonts w:cstheme="majorHAnsi"/>
          <w:sz w:val="18"/>
          <w:szCs w:val="18"/>
          <w:lang w:val="nb-NO"/>
        </w:rPr>
      </w:pPr>
      <w:r w:rsidRPr="002A3CA4">
        <w:rPr>
          <w:color w:val="auto"/>
          <w:lang w:val="nb-NO"/>
        </w:rPr>
        <w:t>5. Aktsomhetsvurderinger og identifiserte risikoer</w:t>
      </w:r>
    </w:p>
    <w:p w14:paraId="051AD205" w14:textId="77777777" w:rsidR="00D43282" w:rsidRPr="00D16DF8" w:rsidRDefault="00D16DF8" w:rsidP="00EE1392">
      <w:pPr>
        <w:rPr>
          <w:rFonts w:asciiTheme="majorHAnsi" w:hAnsiTheme="majorHAnsi" w:cstheme="majorHAnsi"/>
          <w:sz w:val="18"/>
          <w:szCs w:val="18"/>
          <w:lang w:val="nb-NO"/>
        </w:rPr>
      </w:pPr>
      <w:r w:rsidRPr="00D16DF8">
        <w:rPr>
          <w:rFonts w:ascii="Calibri Light" w:hAnsi="Calibri Light" w:cs="Calibri Light"/>
          <w:lang w:val="nb-NO"/>
        </w:rPr>
        <w:t xml:space="preserve">Aktsomhetsvurderinger ble gjennomført i 2025 og 2026 ved bruk av Complete Control, </w:t>
      </w:r>
      <w:proofErr w:type="spellStart"/>
      <w:r w:rsidRPr="00D16DF8">
        <w:rPr>
          <w:rFonts w:ascii="Calibri Light" w:hAnsi="Calibri Light" w:cs="Calibri Light"/>
          <w:lang w:val="nb-NO"/>
        </w:rPr>
        <w:t>BAGs</w:t>
      </w:r>
      <w:proofErr w:type="spellEnd"/>
      <w:r w:rsidRPr="00D16DF8">
        <w:rPr>
          <w:rFonts w:ascii="Calibri Light" w:hAnsi="Calibri Light" w:cs="Calibri Light"/>
          <w:lang w:val="nb-NO"/>
        </w:rPr>
        <w:t xml:space="preserve"> system for leverandøroppfølging og </w:t>
      </w:r>
      <w:proofErr w:type="spellStart"/>
      <w:r w:rsidRPr="00D16DF8">
        <w:rPr>
          <w:rFonts w:ascii="Calibri Light" w:hAnsi="Calibri Light" w:cs="Calibri Light"/>
          <w:lang w:val="nb-NO"/>
        </w:rPr>
        <w:t>kontraktsstyring</w:t>
      </w:r>
      <w:proofErr w:type="spellEnd"/>
      <w:r w:rsidRPr="00D16DF8">
        <w:rPr>
          <w:rFonts w:ascii="Calibri Light" w:hAnsi="Calibri Light" w:cs="Calibri Light"/>
          <w:lang w:val="nb-NO"/>
        </w:rPr>
        <w:t>. Prosessen var forholdsmessig til konsernets størrelse, forretningsmodell og risikoeksponering.</w:t>
      </w:r>
    </w:p>
    <w:p w14:paraId="41E2CBC0" w14:textId="77777777" w:rsidR="00D43282" w:rsidRPr="000B4083" w:rsidRDefault="000B4083" w:rsidP="005D2949">
      <w:pPr>
        <w:rPr>
          <w:rFonts w:asciiTheme="majorHAnsi" w:hAnsiTheme="majorHAnsi" w:cstheme="majorHAnsi"/>
          <w:sz w:val="18"/>
          <w:szCs w:val="18"/>
          <w:lang w:val="nb-NO"/>
        </w:rPr>
      </w:pPr>
      <w:r w:rsidRPr="000B4083">
        <w:rPr>
          <w:rFonts w:ascii="Calibri Light" w:hAnsi="Calibri Light" w:cs="Calibri Light"/>
          <w:lang w:val="nb-NO"/>
        </w:rPr>
        <w:t>Vurderingen kombinerte leverandørspørreskjemaer med risikoanalyse basert på land-, sektor- og bransjekriterier. BAG har utvidet omfanget sammenlignet med tidligere år og vil fortsette å inkludere flere leverandører i fremtidige vurderinger.</w:t>
      </w:r>
    </w:p>
    <w:p w14:paraId="588D162A" w14:textId="77777777" w:rsidR="00D43282" w:rsidRPr="00D9369F" w:rsidRDefault="00D9369F" w:rsidP="00951E8E">
      <w:pPr>
        <w:rPr>
          <w:rFonts w:asciiTheme="majorHAnsi" w:hAnsiTheme="majorHAnsi" w:cstheme="majorHAnsi"/>
          <w:sz w:val="18"/>
          <w:szCs w:val="18"/>
          <w:lang w:val="nb-NO"/>
        </w:rPr>
      </w:pPr>
      <w:r w:rsidRPr="00D9369F">
        <w:rPr>
          <w:rFonts w:ascii="Calibri Light" w:hAnsi="Calibri Light" w:cs="Calibri Light"/>
          <w:lang w:val="nb-NO"/>
        </w:rPr>
        <w:t xml:space="preserve">De viktigste </w:t>
      </w:r>
      <w:proofErr w:type="gramStart"/>
      <w:r w:rsidRPr="00D9369F">
        <w:rPr>
          <w:rFonts w:ascii="Calibri Light" w:hAnsi="Calibri Light" w:cs="Calibri Light"/>
          <w:lang w:val="nb-NO"/>
        </w:rPr>
        <w:t>potensielle</w:t>
      </w:r>
      <w:proofErr w:type="gramEnd"/>
      <w:r w:rsidRPr="00D9369F">
        <w:rPr>
          <w:rFonts w:ascii="Calibri Light" w:hAnsi="Calibri Light" w:cs="Calibri Light"/>
          <w:lang w:val="nb-NO"/>
        </w:rPr>
        <w:t xml:space="preserve"> risikoområdene som er identifisert, er:</w:t>
      </w:r>
    </w:p>
    <w:p w14:paraId="6D813B7D" w14:textId="77777777" w:rsidR="00D43282" w:rsidRPr="002A33DE" w:rsidRDefault="002A33DE" w:rsidP="002A33DE">
      <w:pPr>
        <w:pStyle w:val="Listeavsnitt"/>
        <w:numPr>
          <w:ilvl w:val="0"/>
          <w:numId w:val="13"/>
        </w:numPr>
        <w:rPr>
          <w:rFonts w:asciiTheme="majorHAnsi" w:hAnsiTheme="majorHAnsi" w:cstheme="majorHAnsi"/>
          <w:sz w:val="18"/>
          <w:szCs w:val="18"/>
          <w:lang w:val="nb-NO"/>
        </w:rPr>
      </w:pPr>
      <w:r w:rsidRPr="002A33DE">
        <w:rPr>
          <w:rFonts w:ascii="Calibri Light" w:hAnsi="Calibri Light" w:cs="Calibri Light"/>
          <w:lang w:val="nb-NO"/>
        </w:rPr>
        <w:t>Mangelfulle policyer, retningslinjer og dokumentasjon knyttet til anstendige arbeidsforhold og menneskerettigheter.</w:t>
      </w:r>
    </w:p>
    <w:p w14:paraId="34DFCC27" w14:textId="77777777" w:rsidR="00D43282" w:rsidRPr="00EE6C59" w:rsidRDefault="00EE6C59" w:rsidP="00EE6C59">
      <w:pPr>
        <w:pStyle w:val="Listeavsnitt"/>
        <w:numPr>
          <w:ilvl w:val="0"/>
          <w:numId w:val="13"/>
        </w:numPr>
        <w:rPr>
          <w:rFonts w:asciiTheme="majorHAnsi" w:hAnsiTheme="majorHAnsi" w:cstheme="majorHAnsi"/>
          <w:sz w:val="18"/>
          <w:szCs w:val="18"/>
          <w:lang w:val="nb-NO"/>
        </w:rPr>
      </w:pPr>
      <w:r w:rsidRPr="00EE6C59">
        <w:rPr>
          <w:rFonts w:ascii="Calibri Light" w:hAnsi="Calibri Light" w:cs="Calibri Light"/>
          <w:lang w:val="nb-NO"/>
        </w:rPr>
        <w:t>Begrenset rapportering og dokumentasjon av etterlevelse av menneskerettighetskrav og forventninger til ansvarlig forretningspraksis.</w:t>
      </w:r>
    </w:p>
    <w:p w14:paraId="63723678" w14:textId="77777777" w:rsidR="00D43282" w:rsidRPr="00D765FE" w:rsidRDefault="00D765FE" w:rsidP="00D765FE">
      <w:pPr>
        <w:pStyle w:val="Listeavsnitt"/>
        <w:numPr>
          <w:ilvl w:val="0"/>
          <w:numId w:val="13"/>
        </w:numPr>
        <w:rPr>
          <w:rFonts w:asciiTheme="majorHAnsi" w:hAnsiTheme="majorHAnsi" w:cstheme="majorHAnsi"/>
          <w:sz w:val="18"/>
          <w:szCs w:val="18"/>
          <w:lang w:val="nb-NO"/>
        </w:rPr>
      </w:pPr>
      <w:r w:rsidRPr="00D765FE">
        <w:rPr>
          <w:rFonts w:ascii="Calibri Light" w:hAnsi="Calibri Light" w:cs="Calibri Light"/>
          <w:lang w:val="nb-NO"/>
        </w:rPr>
        <w:t>Mulige avvik mellom etablerte policyer og faktisk praksis.</w:t>
      </w:r>
    </w:p>
    <w:p w14:paraId="158715A3" w14:textId="77777777" w:rsidR="00D43282" w:rsidRPr="00F66611" w:rsidRDefault="00F66611" w:rsidP="00F66611">
      <w:pPr>
        <w:pStyle w:val="Listeavsnitt"/>
        <w:numPr>
          <w:ilvl w:val="0"/>
          <w:numId w:val="13"/>
        </w:numPr>
        <w:rPr>
          <w:rFonts w:asciiTheme="majorHAnsi" w:hAnsiTheme="majorHAnsi" w:cstheme="majorHAnsi"/>
          <w:sz w:val="18"/>
          <w:szCs w:val="18"/>
          <w:lang w:val="nb-NO"/>
        </w:rPr>
      </w:pPr>
      <w:proofErr w:type="spellStart"/>
      <w:r w:rsidRPr="00F66611">
        <w:rPr>
          <w:rFonts w:ascii="Calibri Light" w:hAnsi="Calibri Light" w:cs="Calibri Light"/>
        </w:rPr>
        <w:t>Ufullstendige</w:t>
      </w:r>
      <w:proofErr w:type="spellEnd"/>
      <w:r w:rsidRPr="00F66611">
        <w:rPr>
          <w:rFonts w:ascii="Calibri Light" w:hAnsi="Calibri Light" w:cs="Calibri Light"/>
        </w:rPr>
        <w:t xml:space="preserve"> </w:t>
      </w:r>
      <w:proofErr w:type="spellStart"/>
      <w:r w:rsidRPr="00F66611">
        <w:rPr>
          <w:rFonts w:ascii="Calibri Light" w:hAnsi="Calibri Light" w:cs="Calibri Light"/>
        </w:rPr>
        <w:t>eller</w:t>
      </w:r>
      <w:proofErr w:type="spellEnd"/>
      <w:r w:rsidRPr="00F66611">
        <w:rPr>
          <w:rFonts w:ascii="Calibri Light" w:hAnsi="Calibri Light" w:cs="Calibri Light"/>
        </w:rPr>
        <w:t xml:space="preserve"> </w:t>
      </w:r>
      <w:proofErr w:type="spellStart"/>
      <w:r w:rsidRPr="00F66611">
        <w:rPr>
          <w:rFonts w:ascii="Calibri Light" w:hAnsi="Calibri Light" w:cs="Calibri Light"/>
        </w:rPr>
        <w:t>manglende</w:t>
      </w:r>
      <w:proofErr w:type="spellEnd"/>
      <w:r w:rsidRPr="00F66611">
        <w:rPr>
          <w:rFonts w:ascii="Calibri Light" w:hAnsi="Calibri Light" w:cs="Calibri Light"/>
        </w:rPr>
        <w:t xml:space="preserve"> </w:t>
      </w:r>
      <w:proofErr w:type="spellStart"/>
      <w:r w:rsidRPr="00F66611">
        <w:rPr>
          <w:rFonts w:ascii="Calibri Light" w:hAnsi="Calibri Light" w:cs="Calibri Light"/>
        </w:rPr>
        <w:t>arbeidsavtaler</w:t>
      </w:r>
      <w:proofErr w:type="spellEnd"/>
      <w:r w:rsidRPr="00F66611">
        <w:rPr>
          <w:rFonts w:ascii="Calibri Light" w:hAnsi="Calibri Light" w:cs="Calibri Light"/>
        </w:rPr>
        <w:t>.</w:t>
      </w:r>
    </w:p>
    <w:p w14:paraId="49127B35" w14:textId="77777777" w:rsidR="00D43282" w:rsidRPr="001B0001" w:rsidRDefault="001B0001" w:rsidP="001B0001">
      <w:pPr>
        <w:pStyle w:val="Listeavsnitt"/>
        <w:numPr>
          <w:ilvl w:val="0"/>
          <w:numId w:val="13"/>
        </w:numPr>
        <w:rPr>
          <w:rFonts w:asciiTheme="majorHAnsi" w:hAnsiTheme="majorHAnsi" w:cstheme="majorHAnsi"/>
          <w:sz w:val="18"/>
          <w:szCs w:val="18"/>
          <w:lang w:val="nb-NO"/>
        </w:rPr>
      </w:pPr>
      <w:r w:rsidRPr="001B0001">
        <w:rPr>
          <w:rFonts w:ascii="Calibri Light" w:hAnsi="Calibri Light" w:cs="Calibri Light"/>
          <w:lang w:val="nb-NO"/>
        </w:rPr>
        <w:t>Omfattende og utilstrekkelig dokumenterte leverandørkjeder.</w:t>
      </w:r>
    </w:p>
    <w:p w14:paraId="632E914A" w14:textId="77777777" w:rsidR="0061651B" w:rsidRPr="001B0001" w:rsidRDefault="0061651B" w:rsidP="00573254">
      <w:pPr>
        <w:rPr>
          <w:rFonts w:asciiTheme="majorHAnsi" w:hAnsiTheme="majorHAnsi" w:cstheme="majorHAnsi"/>
          <w:lang w:val="nb-NO"/>
        </w:rPr>
      </w:pPr>
    </w:p>
    <w:p w14:paraId="4D4CD394" w14:textId="77777777" w:rsidR="00D43282" w:rsidRPr="002A3CA4" w:rsidRDefault="007F3E56" w:rsidP="007F3E56">
      <w:pPr>
        <w:pStyle w:val="Overskrift2"/>
        <w:rPr>
          <w:rFonts w:cstheme="majorHAnsi"/>
          <w:sz w:val="18"/>
          <w:szCs w:val="18"/>
          <w:lang w:val="nb-NO"/>
        </w:rPr>
      </w:pPr>
      <w:r w:rsidRPr="002A3CA4">
        <w:rPr>
          <w:color w:val="auto"/>
          <w:lang w:val="nb-NO"/>
        </w:rPr>
        <w:t>6. Leverandørsegmentering og oppfølging</w:t>
      </w:r>
    </w:p>
    <w:p w14:paraId="378EBDFD" w14:textId="77777777" w:rsidR="00D43282" w:rsidRPr="008E7165" w:rsidRDefault="008E7165" w:rsidP="00BE17B0">
      <w:pPr>
        <w:rPr>
          <w:rFonts w:asciiTheme="majorHAnsi" w:hAnsiTheme="majorHAnsi" w:cstheme="majorHAnsi"/>
          <w:sz w:val="18"/>
          <w:szCs w:val="18"/>
          <w:lang w:val="nb-NO"/>
        </w:rPr>
      </w:pPr>
      <w:r w:rsidRPr="008E7165">
        <w:rPr>
          <w:rFonts w:ascii="Calibri Light" w:hAnsi="Calibri Light" w:cs="Calibri Light"/>
          <w:lang w:val="nb-NO"/>
        </w:rPr>
        <w:t>BAG segmenterer leverandører basert på risikoeksponering, strategisk betydning og mulighet for utskifting. For kritiske leverandører prioriteres dialog, dokumentasjon og forbedringstiltak. For ikke-kritiske leverandører med høy risiko kan utskifting vurderes der det er hensiktsmessig.</w:t>
      </w:r>
    </w:p>
    <w:p w14:paraId="04E279B8" w14:textId="77777777" w:rsidR="00D43282" w:rsidRPr="0066045A" w:rsidRDefault="0066045A" w:rsidP="003F0E61">
      <w:pPr>
        <w:rPr>
          <w:rFonts w:asciiTheme="majorHAnsi" w:hAnsiTheme="majorHAnsi" w:cstheme="majorHAnsi"/>
          <w:sz w:val="18"/>
          <w:szCs w:val="18"/>
          <w:lang w:val="nb-NO"/>
        </w:rPr>
      </w:pPr>
      <w:r w:rsidRPr="0066045A">
        <w:rPr>
          <w:rFonts w:ascii="Calibri Light" w:hAnsi="Calibri Light" w:cs="Calibri Light"/>
          <w:lang w:val="nb-NO"/>
        </w:rPr>
        <w:t xml:space="preserve">Leverandøroppfølging vil gjennomføres på selskapsnivå for Bussring AS og Best Arctic AS, med utgangspunkt i deres ulike operative kontekster. Hensynet til menneskerettigheter skal </w:t>
      </w:r>
      <w:proofErr w:type="gramStart"/>
      <w:r w:rsidRPr="0066045A">
        <w:rPr>
          <w:rFonts w:ascii="Calibri Light" w:hAnsi="Calibri Light" w:cs="Calibri Light"/>
          <w:lang w:val="nb-NO"/>
        </w:rPr>
        <w:t>integreres</w:t>
      </w:r>
      <w:proofErr w:type="gramEnd"/>
      <w:r w:rsidRPr="0066045A">
        <w:rPr>
          <w:rFonts w:ascii="Calibri Light" w:hAnsi="Calibri Light" w:cs="Calibri Light"/>
          <w:lang w:val="nb-NO"/>
        </w:rPr>
        <w:t xml:space="preserve"> i innkjøpsbeslutninger, </w:t>
      </w:r>
      <w:proofErr w:type="spellStart"/>
      <w:r w:rsidRPr="0066045A">
        <w:rPr>
          <w:rFonts w:ascii="Calibri Light" w:hAnsi="Calibri Light" w:cs="Calibri Light"/>
          <w:lang w:val="nb-NO"/>
        </w:rPr>
        <w:t>kontraktsstyring</w:t>
      </w:r>
      <w:proofErr w:type="spellEnd"/>
      <w:r w:rsidRPr="0066045A">
        <w:rPr>
          <w:rFonts w:ascii="Calibri Light" w:hAnsi="Calibri Light" w:cs="Calibri Light"/>
          <w:lang w:val="nb-NO"/>
        </w:rPr>
        <w:t xml:space="preserve"> og daglige innkjøp.</w:t>
      </w:r>
    </w:p>
    <w:p w14:paraId="725F199F" w14:textId="77777777" w:rsidR="0061651B" w:rsidRPr="0066045A" w:rsidRDefault="0061651B" w:rsidP="00E8680C">
      <w:pPr>
        <w:rPr>
          <w:rFonts w:asciiTheme="majorHAnsi" w:hAnsiTheme="majorHAnsi" w:cstheme="majorHAnsi"/>
          <w:sz w:val="18"/>
          <w:szCs w:val="18"/>
          <w:lang w:val="nb-NO"/>
        </w:rPr>
      </w:pPr>
    </w:p>
    <w:p w14:paraId="37B348BF" w14:textId="77777777" w:rsidR="00D43282" w:rsidRPr="002E06E5" w:rsidRDefault="002E06E5" w:rsidP="002E06E5">
      <w:pPr>
        <w:pStyle w:val="Overskrift2"/>
        <w:rPr>
          <w:rFonts w:cstheme="majorHAnsi"/>
          <w:sz w:val="18"/>
          <w:szCs w:val="18"/>
          <w:lang w:val="nb-NO"/>
        </w:rPr>
      </w:pPr>
      <w:r w:rsidRPr="002E06E5">
        <w:rPr>
          <w:color w:val="auto"/>
          <w:lang w:val="nb-NO"/>
        </w:rPr>
        <w:lastRenderedPageBreak/>
        <w:t>7. Sentrale observasjoner for BR og BA</w:t>
      </w:r>
    </w:p>
    <w:p w14:paraId="720B5F06" w14:textId="77777777" w:rsidR="00D43282" w:rsidRPr="00803E4B" w:rsidRDefault="00803E4B" w:rsidP="00F166AC">
      <w:pPr>
        <w:rPr>
          <w:rFonts w:asciiTheme="majorHAnsi" w:hAnsiTheme="majorHAnsi" w:cstheme="majorHAnsi"/>
          <w:sz w:val="18"/>
          <w:szCs w:val="18"/>
          <w:lang w:val="nb-NO"/>
        </w:rPr>
      </w:pPr>
      <w:r w:rsidRPr="00803E4B">
        <w:rPr>
          <w:rFonts w:ascii="Calibri Light" w:hAnsi="Calibri Light" w:cs="Calibri Light"/>
          <w:b/>
          <w:bCs/>
          <w:lang w:val="nb-NO"/>
        </w:rPr>
        <w:t xml:space="preserve">Det er ikke identifisert faktiske brudd på menneskerettigheter eller anstendige arbeidsforhold i </w:t>
      </w:r>
      <w:proofErr w:type="spellStart"/>
      <w:r w:rsidRPr="00803E4B">
        <w:rPr>
          <w:rFonts w:ascii="Calibri Light" w:hAnsi="Calibri Light" w:cs="Calibri Light"/>
          <w:b/>
          <w:bCs/>
          <w:lang w:val="nb-NO"/>
        </w:rPr>
        <w:t>BAGs</w:t>
      </w:r>
      <w:proofErr w:type="spellEnd"/>
      <w:r w:rsidRPr="00803E4B">
        <w:rPr>
          <w:rFonts w:ascii="Calibri Light" w:hAnsi="Calibri Light" w:cs="Calibri Light"/>
          <w:b/>
          <w:bCs/>
          <w:lang w:val="nb-NO"/>
        </w:rPr>
        <w:t xml:space="preserve"> egen virksomhet eller verdikjede i rapporteringsperioden. </w:t>
      </w:r>
      <w:r w:rsidRPr="00DE7C15">
        <w:rPr>
          <w:rFonts w:ascii="Calibri Light" w:hAnsi="Calibri Light" w:cs="Calibri Light"/>
          <w:lang w:val="nb-NO"/>
        </w:rPr>
        <w:t>Likevel</w:t>
      </w:r>
      <w:r w:rsidRPr="00803E4B">
        <w:rPr>
          <w:rFonts w:ascii="Calibri Light" w:hAnsi="Calibri Light" w:cs="Calibri Light"/>
          <w:b/>
          <w:bCs/>
          <w:lang w:val="nb-NO"/>
        </w:rPr>
        <w:t xml:space="preserve"> </w:t>
      </w:r>
      <w:r w:rsidRPr="00803E4B">
        <w:rPr>
          <w:rFonts w:ascii="Calibri Light" w:hAnsi="Calibri Light" w:cs="Calibri Light"/>
          <w:lang w:val="nb-NO"/>
        </w:rPr>
        <w:t>viser aktsomhetsvurderingene områder som krever videre leverandørdialog og oppfølging.</w:t>
      </w:r>
    </w:p>
    <w:p w14:paraId="7F904BC8" w14:textId="77777777" w:rsidR="00D43282" w:rsidRPr="00151882" w:rsidRDefault="00151882" w:rsidP="001F101B">
      <w:pPr>
        <w:rPr>
          <w:rFonts w:asciiTheme="majorHAnsi" w:hAnsiTheme="majorHAnsi" w:cstheme="majorHAnsi"/>
          <w:sz w:val="18"/>
          <w:szCs w:val="18"/>
          <w:lang w:val="nb-NO"/>
        </w:rPr>
      </w:pPr>
      <w:r w:rsidRPr="00151882">
        <w:rPr>
          <w:rFonts w:ascii="Calibri Light" w:hAnsi="Calibri Light" w:cs="Calibri Light"/>
          <w:b/>
          <w:bCs/>
          <w:lang w:val="nb-NO"/>
        </w:rPr>
        <w:t>Bussring AS:</w:t>
      </w:r>
      <w:r w:rsidRPr="00151882">
        <w:rPr>
          <w:rFonts w:ascii="Calibri Light" w:hAnsi="Calibri Light" w:cs="Calibri Light"/>
          <w:lang w:val="nb-NO"/>
        </w:rPr>
        <w:t xml:space="preserve"> Sentrale leverandører er i hovedsak etablerte selskaper i regulerte bransjer. </w:t>
      </w:r>
      <w:proofErr w:type="spellStart"/>
      <w:r w:rsidRPr="00151882">
        <w:rPr>
          <w:rFonts w:ascii="Calibri Light" w:hAnsi="Calibri Light" w:cs="Calibri Light"/>
          <w:lang w:val="nb-NO"/>
        </w:rPr>
        <w:t>Hovedrisikoen</w:t>
      </w:r>
      <w:proofErr w:type="spellEnd"/>
      <w:r w:rsidRPr="00151882">
        <w:rPr>
          <w:rFonts w:ascii="Calibri Light" w:hAnsi="Calibri Light" w:cs="Calibri Light"/>
          <w:lang w:val="nb-NO"/>
        </w:rPr>
        <w:t xml:space="preserve"> er knyttet til komplekse globale leverandørkjeder, særlig for kjøretøy, reservedeler og elektrifisering. BAG vil fortsatt prioritere leverandører med dokumentert ansvarlig forretningspraksis.</w:t>
      </w:r>
    </w:p>
    <w:p w14:paraId="7EA77AFC" w14:textId="77777777" w:rsidR="00D43282" w:rsidRPr="0044191F" w:rsidRDefault="0044191F" w:rsidP="00BF2CB3">
      <w:pPr>
        <w:rPr>
          <w:rFonts w:asciiTheme="majorHAnsi" w:hAnsiTheme="majorHAnsi" w:cstheme="majorHAnsi"/>
          <w:sz w:val="18"/>
          <w:szCs w:val="18"/>
          <w:lang w:val="nb-NO"/>
        </w:rPr>
      </w:pPr>
      <w:r w:rsidRPr="0044191F">
        <w:rPr>
          <w:rFonts w:ascii="Calibri Light" w:hAnsi="Calibri Light" w:cs="Calibri Light"/>
          <w:b/>
          <w:bCs/>
          <w:lang w:val="nb-NO"/>
        </w:rPr>
        <w:t>Best Arctic AS:</w:t>
      </w:r>
      <w:r w:rsidRPr="0044191F">
        <w:rPr>
          <w:rFonts w:ascii="Calibri Light" w:hAnsi="Calibri Light" w:cs="Calibri Light"/>
          <w:lang w:val="nb-NO"/>
        </w:rPr>
        <w:t xml:space="preserve"> Leverandørbasen omfatter både globale partnere og mindre lokale reiselivsaktører. Basert på funn fra aktsomhetsvurderingene vil BAG følge opp leverandører med retningslinjer og forventninger gjennom Code </w:t>
      </w:r>
      <w:proofErr w:type="spellStart"/>
      <w:r w:rsidRPr="0044191F">
        <w:rPr>
          <w:rFonts w:ascii="Calibri Light" w:hAnsi="Calibri Light" w:cs="Calibri Light"/>
          <w:lang w:val="nb-NO"/>
        </w:rPr>
        <w:t>of</w:t>
      </w:r>
      <w:proofErr w:type="spellEnd"/>
      <w:r w:rsidRPr="0044191F">
        <w:rPr>
          <w:rFonts w:ascii="Calibri Light" w:hAnsi="Calibri Light" w:cs="Calibri Light"/>
          <w:lang w:val="nb-NO"/>
        </w:rPr>
        <w:t xml:space="preserve"> </w:t>
      </w:r>
      <w:proofErr w:type="spellStart"/>
      <w:r w:rsidRPr="0044191F">
        <w:rPr>
          <w:rFonts w:ascii="Calibri Light" w:hAnsi="Calibri Light" w:cs="Calibri Light"/>
          <w:lang w:val="nb-NO"/>
        </w:rPr>
        <w:t>Conduct</w:t>
      </w:r>
      <w:proofErr w:type="spellEnd"/>
      <w:r w:rsidRPr="0044191F">
        <w:rPr>
          <w:rFonts w:ascii="Calibri Light" w:hAnsi="Calibri Light" w:cs="Calibri Light"/>
          <w:lang w:val="nb-NO"/>
        </w:rPr>
        <w:t>, samt gi veiledning der det er hensiktsmessig, særlig overfor lokale partnere.</w:t>
      </w:r>
    </w:p>
    <w:p w14:paraId="021E1B2A" w14:textId="77777777" w:rsidR="00D43282" w:rsidRPr="00663035" w:rsidRDefault="00663035" w:rsidP="005F2005">
      <w:pPr>
        <w:rPr>
          <w:rFonts w:asciiTheme="majorHAnsi" w:hAnsiTheme="majorHAnsi" w:cstheme="majorHAnsi"/>
          <w:sz w:val="18"/>
          <w:szCs w:val="18"/>
          <w:lang w:val="nb-NO"/>
        </w:rPr>
      </w:pPr>
      <w:r w:rsidRPr="00663035">
        <w:rPr>
          <w:rFonts w:ascii="Calibri Light" w:hAnsi="Calibri Light" w:cs="Calibri Light"/>
          <w:lang w:val="nb-NO"/>
        </w:rPr>
        <w:t>Det er iboende usikkerhet knyttet til funnene, ettersom de delvis er basert på leverandørenes egenevalueringer. Leverandører kan tolke og vurdere egen praksis, egne systemer og dokumentasjon ulikt, og BAG vil derfor fortsette å validere svar gjennom dialog, dokumentgjennomgang og risikobasert oppfølging.</w:t>
      </w:r>
    </w:p>
    <w:p w14:paraId="63862B0D" w14:textId="77777777" w:rsidR="00D43282" w:rsidRPr="002A3CA4" w:rsidRDefault="0048002F" w:rsidP="0048002F">
      <w:pPr>
        <w:pStyle w:val="Overskrift2"/>
        <w:rPr>
          <w:rFonts w:cstheme="majorHAnsi"/>
          <w:sz w:val="18"/>
          <w:szCs w:val="18"/>
          <w:lang w:val="nb-NO"/>
        </w:rPr>
      </w:pPr>
      <w:r w:rsidRPr="002A3CA4">
        <w:rPr>
          <w:color w:val="auto"/>
          <w:lang w:val="nb-NO"/>
        </w:rPr>
        <w:t>8. Risikoreduserende tiltak og handlingsplan</w:t>
      </w:r>
    </w:p>
    <w:p w14:paraId="7540A682" w14:textId="77777777" w:rsidR="00D43282" w:rsidRPr="002F1B72" w:rsidRDefault="002F1B72">
      <w:pPr>
        <w:spacing w:line="276" w:lineRule="auto"/>
        <w:rPr>
          <w:rFonts w:asciiTheme="majorHAnsi" w:hAnsiTheme="majorHAnsi" w:cstheme="majorHAnsi"/>
          <w:sz w:val="18"/>
          <w:szCs w:val="18"/>
          <w:lang w:val="nb-NO"/>
        </w:rPr>
      </w:pPr>
      <w:r w:rsidRPr="002F1B72">
        <w:rPr>
          <w:lang w:val="nb-NO"/>
        </w:rPr>
        <w:t>For å håndtere identifiserte risikoer og styrke ansvarlig forretningspraksis vil Best Arctic Group gjennomføre følgende tiltak:</w:t>
      </w:r>
    </w:p>
    <w:p w14:paraId="2836E489" w14:textId="77777777" w:rsidR="00D43282" w:rsidRPr="00514E04" w:rsidRDefault="006A6D79">
      <w:pPr>
        <w:spacing w:line="276" w:lineRule="auto"/>
        <w:rPr>
          <w:rFonts w:asciiTheme="majorHAnsi" w:hAnsiTheme="majorHAnsi" w:cstheme="majorHAnsi"/>
          <w:sz w:val="18"/>
          <w:szCs w:val="18"/>
        </w:rPr>
      </w:pPr>
      <w:r w:rsidRPr="006A6D79">
        <w:rPr>
          <w:b/>
          <w:bCs/>
        </w:rPr>
        <w:t xml:space="preserve">1. </w:t>
      </w:r>
      <w:proofErr w:type="spellStart"/>
      <w:r w:rsidRPr="006A6D79">
        <w:rPr>
          <w:b/>
          <w:bCs/>
        </w:rPr>
        <w:t>Aktsomhetsvurderinger</w:t>
      </w:r>
      <w:proofErr w:type="spellEnd"/>
      <w:r w:rsidRPr="006A6D79">
        <w:rPr>
          <w:b/>
          <w:bCs/>
        </w:rPr>
        <w:t xml:space="preserve"> av </w:t>
      </w:r>
      <w:proofErr w:type="spellStart"/>
      <w:r w:rsidRPr="006A6D79">
        <w:rPr>
          <w:b/>
          <w:bCs/>
        </w:rPr>
        <w:t>leverandører</w:t>
      </w:r>
      <w:proofErr w:type="spellEnd"/>
    </w:p>
    <w:p w14:paraId="70712B54" w14:textId="77777777" w:rsidR="00D43282" w:rsidRPr="00FF6DB6" w:rsidRDefault="00FF6DB6" w:rsidP="00FF6DB6">
      <w:pPr>
        <w:pStyle w:val="Listeavsnitt"/>
        <w:numPr>
          <w:ilvl w:val="0"/>
          <w:numId w:val="14"/>
        </w:numPr>
        <w:rPr>
          <w:rFonts w:asciiTheme="majorHAnsi" w:hAnsiTheme="majorHAnsi" w:cstheme="majorHAnsi"/>
          <w:sz w:val="18"/>
          <w:szCs w:val="18"/>
          <w:lang w:val="nb-NO"/>
        </w:rPr>
      </w:pPr>
      <w:r w:rsidRPr="00FF6DB6">
        <w:rPr>
          <w:lang w:val="nb-NO"/>
        </w:rPr>
        <w:t xml:space="preserve">Årlig kartlegge minst </w:t>
      </w:r>
      <w:r w:rsidRPr="00FF6DB6">
        <w:rPr>
          <w:b/>
          <w:bCs/>
          <w:lang w:val="nb-NO"/>
        </w:rPr>
        <w:t>70 % av totale innkjøpskostnader</w:t>
      </w:r>
      <w:r w:rsidRPr="00FF6DB6">
        <w:rPr>
          <w:lang w:val="nb-NO"/>
        </w:rPr>
        <w:t xml:space="preserve"> i Complete Control, klassifisere leverandører som </w:t>
      </w:r>
      <w:r w:rsidRPr="00FF6DB6">
        <w:rPr>
          <w:b/>
          <w:bCs/>
          <w:lang w:val="nb-NO"/>
        </w:rPr>
        <w:t>høy / middels / lav risiko</w:t>
      </w:r>
      <w:r w:rsidRPr="00FF6DB6">
        <w:rPr>
          <w:lang w:val="nb-NO"/>
        </w:rPr>
        <w:t xml:space="preserve"> basert på land, sektor og leveransetype, og gjennomføre utvidede aktsomhetsvurderinger for alle </w:t>
      </w:r>
      <w:r w:rsidRPr="00FF6DB6">
        <w:rPr>
          <w:b/>
          <w:bCs/>
          <w:lang w:val="nb-NO"/>
        </w:rPr>
        <w:t>høyrisikoleverandører innen tre måneder</w:t>
      </w:r>
      <w:r w:rsidRPr="00FF6DB6">
        <w:rPr>
          <w:lang w:val="nb-NO"/>
        </w:rPr>
        <w:t>.</w:t>
      </w:r>
    </w:p>
    <w:p w14:paraId="226225F1" w14:textId="77777777" w:rsidR="00D43282" w:rsidRPr="00514E04" w:rsidRDefault="00AF5BB6">
      <w:pPr>
        <w:spacing w:line="276" w:lineRule="auto"/>
        <w:rPr>
          <w:rFonts w:asciiTheme="majorHAnsi" w:hAnsiTheme="majorHAnsi" w:cstheme="majorHAnsi"/>
          <w:sz w:val="18"/>
          <w:szCs w:val="18"/>
        </w:rPr>
      </w:pPr>
      <w:r w:rsidRPr="00AF5BB6">
        <w:rPr>
          <w:b/>
          <w:bCs/>
        </w:rPr>
        <w:t xml:space="preserve">2. </w:t>
      </w:r>
      <w:proofErr w:type="spellStart"/>
      <w:r w:rsidRPr="00AF5BB6">
        <w:rPr>
          <w:b/>
          <w:bCs/>
        </w:rPr>
        <w:t>Kontraktsstyring</w:t>
      </w:r>
      <w:proofErr w:type="spellEnd"/>
      <w:r w:rsidRPr="00AF5BB6">
        <w:rPr>
          <w:b/>
          <w:bCs/>
        </w:rPr>
        <w:t xml:space="preserve"> </w:t>
      </w:r>
      <w:proofErr w:type="spellStart"/>
      <w:r w:rsidRPr="00AF5BB6">
        <w:rPr>
          <w:b/>
          <w:bCs/>
        </w:rPr>
        <w:t>og</w:t>
      </w:r>
      <w:proofErr w:type="spellEnd"/>
      <w:r w:rsidRPr="00AF5BB6">
        <w:rPr>
          <w:b/>
          <w:bCs/>
        </w:rPr>
        <w:t xml:space="preserve"> </w:t>
      </w:r>
      <w:proofErr w:type="spellStart"/>
      <w:r w:rsidRPr="00AF5BB6">
        <w:rPr>
          <w:b/>
          <w:bCs/>
        </w:rPr>
        <w:t>leverandøroppfølging</w:t>
      </w:r>
      <w:proofErr w:type="spellEnd"/>
    </w:p>
    <w:p w14:paraId="4B932E69" w14:textId="77777777" w:rsidR="00D43282" w:rsidRPr="00C33D3A" w:rsidRDefault="00C33D3A" w:rsidP="00C33D3A">
      <w:pPr>
        <w:pStyle w:val="Listeavsnitt"/>
        <w:numPr>
          <w:ilvl w:val="0"/>
          <w:numId w:val="15"/>
        </w:numPr>
        <w:rPr>
          <w:rFonts w:asciiTheme="majorHAnsi" w:hAnsiTheme="majorHAnsi" w:cstheme="majorHAnsi"/>
          <w:sz w:val="18"/>
          <w:szCs w:val="18"/>
          <w:lang w:val="nb-NO"/>
        </w:rPr>
      </w:pPr>
      <w:r w:rsidRPr="00C33D3A">
        <w:rPr>
          <w:lang w:val="nb-NO"/>
        </w:rPr>
        <w:t xml:space="preserve">Inkludere Code </w:t>
      </w:r>
      <w:proofErr w:type="spellStart"/>
      <w:r w:rsidRPr="00C33D3A">
        <w:rPr>
          <w:lang w:val="nb-NO"/>
        </w:rPr>
        <w:t>of</w:t>
      </w:r>
      <w:proofErr w:type="spellEnd"/>
      <w:r w:rsidRPr="00C33D3A">
        <w:rPr>
          <w:lang w:val="nb-NO"/>
        </w:rPr>
        <w:t xml:space="preserve"> </w:t>
      </w:r>
      <w:proofErr w:type="spellStart"/>
      <w:r w:rsidRPr="00C33D3A">
        <w:rPr>
          <w:lang w:val="nb-NO"/>
        </w:rPr>
        <w:t>Conduct</w:t>
      </w:r>
      <w:proofErr w:type="spellEnd"/>
      <w:r w:rsidRPr="00C33D3A">
        <w:rPr>
          <w:lang w:val="nb-NO"/>
        </w:rPr>
        <w:t xml:space="preserve"> og krav til menneskerettigheter og arbeidsforhold i </w:t>
      </w:r>
      <w:r w:rsidRPr="00C33D3A">
        <w:rPr>
          <w:b/>
          <w:bCs/>
          <w:lang w:val="nb-NO"/>
        </w:rPr>
        <w:t xml:space="preserve">100 % av nye </w:t>
      </w:r>
      <w:proofErr w:type="spellStart"/>
      <w:r w:rsidRPr="00C33D3A">
        <w:rPr>
          <w:b/>
          <w:bCs/>
          <w:lang w:val="nb-NO"/>
        </w:rPr>
        <w:t>leverandørkontrakter</w:t>
      </w:r>
      <w:proofErr w:type="spellEnd"/>
      <w:r w:rsidRPr="00C33D3A">
        <w:rPr>
          <w:lang w:val="nb-NO"/>
        </w:rPr>
        <w:t xml:space="preserve">, og oppdatere eksisterende kontrakter slik at minst </w:t>
      </w:r>
      <w:r w:rsidRPr="00C33D3A">
        <w:rPr>
          <w:b/>
          <w:bCs/>
          <w:lang w:val="nb-NO"/>
        </w:rPr>
        <w:t>50 % av kritiske leverandører</w:t>
      </w:r>
      <w:r w:rsidRPr="00C33D3A">
        <w:rPr>
          <w:lang w:val="nb-NO"/>
        </w:rPr>
        <w:t xml:space="preserve"> omfattes innen neste rapporteringsperiode.</w:t>
      </w:r>
    </w:p>
    <w:p w14:paraId="358B9114" w14:textId="77777777" w:rsidR="00D43282" w:rsidRPr="00514E04" w:rsidRDefault="00000000">
      <w:pPr>
        <w:spacing w:line="276" w:lineRule="auto"/>
        <w:rPr>
          <w:rFonts w:asciiTheme="majorHAnsi" w:hAnsiTheme="majorHAnsi" w:cstheme="majorHAnsi"/>
          <w:sz w:val="18"/>
          <w:szCs w:val="18"/>
        </w:rPr>
      </w:pPr>
      <w:r w:rsidRPr="004257CE">
        <w:rPr>
          <w:b/>
          <w:bCs/>
        </w:rPr>
        <w:t xml:space="preserve">3. </w:t>
      </w:r>
      <w:proofErr w:type="spellStart"/>
      <w:r w:rsidR="00DD578D" w:rsidRPr="00DD578D">
        <w:rPr>
          <w:b/>
          <w:bCs/>
        </w:rPr>
        <w:t>Implementering</w:t>
      </w:r>
      <w:proofErr w:type="spellEnd"/>
      <w:r w:rsidR="00DD578D" w:rsidRPr="00DD578D">
        <w:rPr>
          <w:b/>
          <w:bCs/>
        </w:rPr>
        <w:t xml:space="preserve"> av</w:t>
      </w:r>
      <w:r w:rsidRPr="004257CE">
        <w:rPr>
          <w:b/>
          <w:bCs/>
        </w:rPr>
        <w:t xml:space="preserve"> Code of Conduct</w:t>
      </w:r>
    </w:p>
    <w:p w14:paraId="753DE05A" w14:textId="77777777" w:rsidR="00D43282" w:rsidRPr="00E405C1" w:rsidRDefault="00E405C1" w:rsidP="00E405C1">
      <w:pPr>
        <w:pStyle w:val="Listeavsnitt"/>
        <w:numPr>
          <w:ilvl w:val="0"/>
          <w:numId w:val="16"/>
        </w:numPr>
        <w:rPr>
          <w:rFonts w:asciiTheme="majorHAnsi" w:hAnsiTheme="majorHAnsi" w:cstheme="majorHAnsi"/>
          <w:sz w:val="18"/>
          <w:szCs w:val="18"/>
          <w:lang w:val="nb-NO"/>
        </w:rPr>
      </w:pPr>
      <w:r w:rsidRPr="00E405C1">
        <w:rPr>
          <w:lang w:val="nb-NO"/>
        </w:rPr>
        <w:t xml:space="preserve">Innhente signert Code </w:t>
      </w:r>
      <w:proofErr w:type="spellStart"/>
      <w:r w:rsidRPr="00E405C1">
        <w:rPr>
          <w:lang w:val="nb-NO"/>
        </w:rPr>
        <w:t>of</w:t>
      </w:r>
      <w:proofErr w:type="spellEnd"/>
      <w:r w:rsidRPr="00E405C1">
        <w:rPr>
          <w:lang w:val="nb-NO"/>
        </w:rPr>
        <w:t xml:space="preserve"> </w:t>
      </w:r>
      <w:proofErr w:type="spellStart"/>
      <w:r w:rsidRPr="00E405C1">
        <w:rPr>
          <w:lang w:val="nb-NO"/>
        </w:rPr>
        <w:t>Conduct</w:t>
      </w:r>
      <w:proofErr w:type="spellEnd"/>
      <w:r w:rsidRPr="00E405C1">
        <w:rPr>
          <w:lang w:val="nb-NO"/>
        </w:rPr>
        <w:t xml:space="preserve"> fra leverandører som representerer minst </w:t>
      </w:r>
      <w:r w:rsidRPr="00E405C1">
        <w:rPr>
          <w:b/>
          <w:bCs/>
          <w:lang w:val="nb-NO"/>
        </w:rPr>
        <w:t>70 % av innkjøpskostnadene</w:t>
      </w:r>
      <w:r w:rsidRPr="00E405C1">
        <w:rPr>
          <w:lang w:val="nb-NO"/>
        </w:rPr>
        <w:t xml:space="preserve">, gjøre dette obligatorisk ved </w:t>
      </w:r>
      <w:proofErr w:type="spellStart"/>
      <w:r w:rsidRPr="00E405C1">
        <w:rPr>
          <w:lang w:val="nb-NO"/>
        </w:rPr>
        <w:t>onboarding</w:t>
      </w:r>
      <w:proofErr w:type="spellEnd"/>
      <w:r w:rsidRPr="00E405C1">
        <w:rPr>
          <w:lang w:val="nb-NO"/>
        </w:rPr>
        <w:t xml:space="preserve"> av alle nye leverandører, og gjennomføre årlige stikkprøvekontroller av etterlevelse for </w:t>
      </w:r>
      <w:r w:rsidRPr="00E405C1">
        <w:rPr>
          <w:b/>
          <w:bCs/>
          <w:lang w:val="nb-NO"/>
        </w:rPr>
        <w:t>høy- og middels risikoleverandører</w:t>
      </w:r>
      <w:r w:rsidRPr="00E405C1">
        <w:rPr>
          <w:lang w:val="nb-NO"/>
        </w:rPr>
        <w:t>.</w:t>
      </w:r>
    </w:p>
    <w:p w14:paraId="73FF3967" w14:textId="77777777" w:rsidR="00D43282" w:rsidRPr="00514E04" w:rsidRDefault="001048DE">
      <w:pPr>
        <w:spacing w:line="276" w:lineRule="auto"/>
        <w:rPr>
          <w:rFonts w:asciiTheme="majorHAnsi" w:hAnsiTheme="majorHAnsi" w:cstheme="majorHAnsi"/>
          <w:sz w:val="18"/>
          <w:szCs w:val="18"/>
        </w:rPr>
      </w:pPr>
      <w:r w:rsidRPr="001048DE">
        <w:rPr>
          <w:b/>
          <w:bCs/>
        </w:rPr>
        <w:t xml:space="preserve">4. </w:t>
      </w:r>
      <w:proofErr w:type="spellStart"/>
      <w:r w:rsidRPr="001048DE">
        <w:rPr>
          <w:b/>
          <w:bCs/>
        </w:rPr>
        <w:t>Kartlegging</w:t>
      </w:r>
      <w:proofErr w:type="spellEnd"/>
      <w:r w:rsidRPr="001048DE">
        <w:rPr>
          <w:b/>
          <w:bCs/>
        </w:rPr>
        <w:t xml:space="preserve"> av </w:t>
      </w:r>
      <w:proofErr w:type="spellStart"/>
      <w:r w:rsidRPr="001048DE">
        <w:rPr>
          <w:b/>
          <w:bCs/>
        </w:rPr>
        <w:t>høyrisikoområder</w:t>
      </w:r>
      <w:proofErr w:type="spellEnd"/>
    </w:p>
    <w:p w14:paraId="505A05B3" w14:textId="77777777" w:rsidR="00D43282" w:rsidRPr="00310B90" w:rsidRDefault="00310B90" w:rsidP="00310B90">
      <w:pPr>
        <w:pStyle w:val="Listeavsnitt"/>
        <w:numPr>
          <w:ilvl w:val="0"/>
          <w:numId w:val="17"/>
        </w:numPr>
        <w:rPr>
          <w:rFonts w:asciiTheme="majorHAnsi" w:hAnsiTheme="majorHAnsi" w:cstheme="majorHAnsi"/>
          <w:sz w:val="18"/>
          <w:szCs w:val="18"/>
          <w:lang w:val="nb-NO"/>
        </w:rPr>
      </w:pPr>
      <w:r w:rsidRPr="00310B90">
        <w:rPr>
          <w:lang w:val="nb-NO"/>
        </w:rPr>
        <w:t xml:space="preserve">Oppdatere risikovurderingen </w:t>
      </w:r>
      <w:r w:rsidRPr="00310B90">
        <w:rPr>
          <w:b/>
          <w:bCs/>
          <w:lang w:val="nb-NO"/>
        </w:rPr>
        <w:t>årlig</w:t>
      </w:r>
      <w:r w:rsidRPr="00310B90">
        <w:rPr>
          <w:lang w:val="nb-NO"/>
        </w:rPr>
        <w:t xml:space="preserve"> og ved vesentlige endringer i leverandørbasen, samt dokumentere hvordan vurderingen brukes i innkjøpsbeslutninger.</w:t>
      </w:r>
    </w:p>
    <w:p w14:paraId="2E942041" w14:textId="77777777" w:rsidR="00D43282" w:rsidRPr="00514E04" w:rsidRDefault="00F0212C">
      <w:pPr>
        <w:spacing w:line="276" w:lineRule="auto"/>
        <w:rPr>
          <w:rFonts w:asciiTheme="majorHAnsi" w:hAnsiTheme="majorHAnsi" w:cstheme="majorHAnsi"/>
          <w:sz w:val="18"/>
          <w:szCs w:val="18"/>
        </w:rPr>
      </w:pPr>
      <w:r w:rsidRPr="00F0212C">
        <w:rPr>
          <w:b/>
          <w:bCs/>
        </w:rPr>
        <w:t xml:space="preserve">5. </w:t>
      </w:r>
      <w:proofErr w:type="spellStart"/>
      <w:r w:rsidRPr="00F0212C">
        <w:rPr>
          <w:b/>
          <w:bCs/>
        </w:rPr>
        <w:t>Prioritering</w:t>
      </w:r>
      <w:proofErr w:type="spellEnd"/>
      <w:r w:rsidRPr="00F0212C">
        <w:rPr>
          <w:b/>
          <w:bCs/>
        </w:rPr>
        <w:t xml:space="preserve"> av </w:t>
      </w:r>
      <w:proofErr w:type="spellStart"/>
      <w:r w:rsidRPr="00F0212C">
        <w:rPr>
          <w:b/>
          <w:bCs/>
        </w:rPr>
        <w:t>ansvarlige</w:t>
      </w:r>
      <w:proofErr w:type="spellEnd"/>
      <w:r w:rsidRPr="00F0212C">
        <w:rPr>
          <w:b/>
          <w:bCs/>
        </w:rPr>
        <w:t xml:space="preserve"> </w:t>
      </w:r>
      <w:proofErr w:type="spellStart"/>
      <w:r w:rsidRPr="00F0212C">
        <w:rPr>
          <w:b/>
          <w:bCs/>
        </w:rPr>
        <w:t>leverandører</w:t>
      </w:r>
      <w:proofErr w:type="spellEnd"/>
    </w:p>
    <w:p w14:paraId="231919F9" w14:textId="77777777" w:rsidR="00D43282" w:rsidRPr="00071419" w:rsidRDefault="00071419" w:rsidP="00071419">
      <w:pPr>
        <w:pStyle w:val="Listeavsnitt"/>
        <w:numPr>
          <w:ilvl w:val="0"/>
          <w:numId w:val="18"/>
        </w:numPr>
        <w:rPr>
          <w:rFonts w:asciiTheme="majorHAnsi" w:hAnsiTheme="majorHAnsi" w:cstheme="majorHAnsi"/>
          <w:sz w:val="18"/>
          <w:szCs w:val="18"/>
          <w:lang w:val="nb-NO"/>
        </w:rPr>
      </w:pPr>
      <w:r w:rsidRPr="00071419">
        <w:rPr>
          <w:lang w:val="nb-NO"/>
        </w:rPr>
        <w:lastRenderedPageBreak/>
        <w:t xml:space="preserve">Bruke ESG-kriterier i leverandørvalg og anbudsprosesser, vurdere minst </w:t>
      </w:r>
      <w:r w:rsidRPr="00071419">
        <w:rPr>
          <w:b/>
          <w:bCs/>
          <w:lang w:val="nb-NO"/>
        </w:rPr>
        <w:t>to alternative leverandører</w:t>
      </w:r>
      <w:r w:rsidRPr="00071419">
        <w:rPr>
          <w:lang w:val="nb-NO"/>
        </w:rPr>
        <w:t xml:space="preserve"> ved nye kontrakter der dette er relevant, og redusere eksponeringen mot leverandører uten dokumentert ansvarlig forretningspraksis med </w:t>
      </w:r>
      <w:r w:rsidRPr="00071419">
        <w:rPr>
          <w:b/>
          <w:bCs/>
          <w:lang w:val="nb-NO"/>
        </w:rPr>
        <w:t>20 % i perioden</w:t>
      </w:r>
      <w:r w:rsidRPr="00071419">
        <w:rPr>
          <w:lang w:val="nb-NO"/>
        </w:rPr>
        <w:t xml:space="preserve"> der det er gjennomførbart.</w:t>
      </w:r>
    </w:p>
    <w:p w14:paraId="4F4E6677" w14:textId="77777777" w:rsidR="00D43282" w:rsidRPr="00514E04" w:rsidRDefault="00ED41A6">
      <w:pPr>
        <w:spacing w:line="276" w:lineRule="auto"/>
        <w:rPr>
          <w:rFonts w:asciiTheme="majorHAnsi" w:hAnsiTheme="majorHAnsi" w:cstheme="majorHAnsi"/>
          <w:sz w:val="18"/>
          <w:szCs w:val="18"/>
        </w:rPr>
      </w:pPr>
      <w:r w:rsidRPr="00ED41A6">
        <w:rPr>
          <w:b/>
          <w:bCs/>
        </w:rPr>
        <w:t xml:space="preserve">6. Klage- </w:t>
      </w:r>
      <w:proofErr w:type="spellStart"/>
      <w:r w:rsidRPr="00ED41A6">
        <w:rPr>
          <w:b/>
          <w:bCs/>
        </w:rPr>
        <w:t>og</w:t>
      </w:r>
      <w:proofErr w:type="spellEnd"/>
      <w:r w:rsidRPr="00ED41A6">
        <w:rPr>
          <w:b/>
          <w:bCs/>
        </w:rPr>
        <w:t xml:space="preserve"> </w:t>
      </w:r>
      <w:proofErr w:type="spellStart"/>
      <w:r w:rsidRPr="00ED41A6">
        <w:rPr>
          <w:b/>
          <w:bCs/>
        </w:rPr>
        <w:t>gjenopprettingsmekanismer</w:t>
      </w:r>
      <w:proofErr w:type="spellEnd"/>
    </w:p>
    <w:p w14:paraId="1AC6925C" w14:textId="77777777" w:rsidR="00D43282" w:rsidRPr="00F40E0A" w:rsidRDefault="00F40E0A" w:rsidP="00F40E0A">
      <w:pPr>
        <w:pStyle w:val="Listeavsnitt"/>
        <w:numPr>
          <w:ilvl w:val="0"/>
          <w:numId w:val="19"/>
        </w:numPr>
        <w:rPr>
          <w:rFonts w:asciiTheme="majorHAnsi" w:hAnsiTheme="majorHAnsi" w:cstheme="majorHAnsi"/>
          <w:sz w:val="18"/>
          <w:szCs w:val="18"/>
          <w:lang w:val="nb-NO"/>
        </w:rPr>
      </w:pPr>
      <w:r w:rsidRPr="00F40E0A">
        <w:rPr>
          <w:lang w:val="nb-NO"/>
        </w:rPr>
        <w:t xml:space="preserve">Etablere en tilgjengelig digital eller tredjeparts klagemekanisme, informere alle leverandører ved kontraktsinngåelse, bekrefte mottak av saker innen </w:t>
      </w:r>
      <w:r w:rsidRPr="00F40E0A">
        <w:rPr>
          <w:b/>
          <w:bCs/>
          <w:lang w:val="nb-NO"/>
        </w:rPr>
        <w:t>7 dager</w:t>
      </w:r>
      <w:r w:rsidRPr="00F40E0A">
        <w:rPr>
          <w:lang w:val="nb-NO"/>
        </w:rPr>
        <w:t xml:space="preserve">, og ferdigstille vurdering og handlingsplan innen </w:t>
      </w:r>
      <w:r w:rsidRPr="00F40E0A">
        <w:rPr>
          <w:b/>
          <w:bCs/>
          <w:lang w:val="nb-NO"/>
        </w:rPr>
        <w:t>30 dager</w:t>
      </w:r>
      <w:r w:rsidRPr="00F40E0A">
        <w:rPr>
          <w:lang w:val="nb-NO"/>
        </w:rPr>
        <w:t>.</w:t>
      </w:r>
    </w:p>
    <w:p w14:paraId="203B4A13" w14:textId="77777777" w:rsidR="00D43282" w:rsidRPr="00514E04" w:rsidRDefault="000A7DFE">
      <w:pPr>
        <w:spacing w:line="276" w:lineRule="auto"/>
        <w:rPr>
          <w:rFonts w:asciiTheme="majorHAnsi" w:hAnsiTheme="majorHAnsi" w:cstheme="majorHAnsi"/>
          <w:sz w:val="18"/>
          <w:szCs w:val="18"/>
        </w:rPr>
      </w:pPr>
      <w:r w:rsidRPr="000A7DFE">
        <w:rPr>
          <w:b/>
          <w:bCs/>
        </w:rPr>
        <w:t xml:space="preserve">7. </w:t>
      </w:r>
      <w:proofErr w:type="spellStart"/>
      <w:r w:rsidRPr="000A7DFE">
        <w:rPr>
          <w:b/>
          <w:bCs/>
        </w:rPr>
        <w:t>Mangfold</w:t>
      </w:r>
      <w:proofErr w:type="spellEnd"/>
      <w:r w:rsidRPr="000A7DFE">
        <w:rPr>
          <w:b/>
          <w:bCs/>
        </w:rPr>
        <w:t xml:space="preserve">, </w:t>
      </w:r>
      <w:proofErr w:type="spellStart"/>
      <w:r w:rsidRPr="000A7DFE">
        <w:rPr>
          <w:b/>
          <w:bCs/>
        </w:rPr>
        <w:t>likestilling</w:t>
      </w:r>
      <w:proofErr w:type="spellEnd"/>
      <w:r w:rsidRPr="000A7DFE">
        <w:rPr>
          <w:b/>
          <w:bCs/>
        </w:rPr>
        <w:t xml:space="preserve"> </w:t>
      </w:r>
      <w:proofErr w:type="spellStart"/>
      <w:r w:rsidRPr="000A7DFE">
        <w:rPr>
          <w:b/>
          <w:bCs/>
        </w:rPr>
        <w:t>og</w:t>
      </w:r>
      <w:proofErr w:type="spellEnd"/>
      <w:r w:rsidRPr="000A7DFE">
        <w:rPr>
          <w:b/>
          <w:bCs/>
        </w:rPr>
        <w:t xml:space="preserve"> </w:t>
      </w:r>
      <w:proofErr w:type="spellStart"/>
      <w:r w:rsidRPr="000A7DFE">
        <w:rPr>
          <w:b/>
          <w:bCs/>
        </w:rPr>
        <w:t>inkludering</w:t>
      </w:r>
      <w:proofErr w:type="spellEnd"/>
    </w:p>
    <w:p w14:paraId="6FA97802" w14:textId="77777777" w:rsidR="00D43282" w:rsidRPr="008C04DD" w:rsidRDefault="008C04DD" w:rsidP="008C04DD">
      <w:pPr>
        <w:pStyle w:val="Listeavsnitt"/>
        <w:numPr>
          <w:ilvl w:val="0"/>
          <w:numId w:val="20"/>
        </w:numPr>
        <w:rPr>
          <w:rFonts w:asciiTheme="majorHAnsi" w:hAnsiTheme="majorHAnsi" w:cstheme="majorHAnsi"/>
          <w:sz w:val="18"/>
          <w:szCs w:val="18"/>
          <w:lang w:val="nb-NO"/>
        </w:rPr>
      </w:pPr>
      <w:r w:rsidRPr="008C04DD">
        <w:rPr>
          <w:lang w:val="nb-NO"/>
        </w:rPr>
        <w:t xml:space="preserve">Definere målbare </w:t>
      </w:r>
      <w:proofErr w:type="spellStart"/>
      <w:r w:rsidRPr="008C04DD">
        <w:rPr>
          <w:lang w:val="nb-NO"/>
        </w:rPr>
        <w:t>mangfoldsmål</w:t>
      </w:r>
      <w:proofErr w:type="spellEnd"/>
      <w:r w:rsidRPr="008C04DD">
        <w:rPr>
          <w:lang w:val="nb-NO"/>
        </w:rPr>
        <w:t xml:space="preserve"> for styre, ledelse og relevant leverandøroppfølging, rapportere </w:t>
      </w:r>
      <w:proofErr w:type="spellStart"/>
      <w:r w:rsidRPr="008C04DD">
        <w:rPr>
          <w:lang w:val="nb-NO"/>
        </w:rPr>
        <w:t>mangfoldsindikatorer</w:t>
      </w:r>
      <w:proofErr w:type="spellEnd"/>
      <w:r w:rsidRPr="008C04DD">
        <w:rPr>
          <w:lang w:val="nb-NO"/>
        </w:rPr>
        <w:t xml:space="preserve"> årlig, og inkludere leverandørenes tilnærming til mangfold i ESG-vurderinger.</w:t>
      </w:r>
    </w:p>
    <w:p w14:paraId="7B078A8E" w14:textId="77777777" w:rsidR="00D43282" w:rsidRPr="00514E04" w:rsidRDefault="001624ED">
      <w:pPr>
        <w:spacing w:line="276" w:lineRule="auto"/>
        <w:rPr>
          <w:rFonts w:asciiTheme="majorHAnsi" w:hAnsiTheme="majorHAnsi" w:cstheme="majorHAnsi"/>
          <w:sz w:val="18"/>
          <w:szCs w:val="18"/>
        </w:rPr>
      </w:pPr>
      <w:r w:rsidRPr="001624ED">
        <w:rPr>
          <w:b/>
          <w:bCs/>
        </w:rPr>
        <w:t xml:space="preserve">8. </w:t>
      </w:r>
      <w:proofErr w:type="spellStart"/>
      <w:r w:rsidRPr="001624ED">
        <w:rPr>
          <w:b/>
          <w:bCs/>
        </w:rPr>
        <w:t>Mål</w:t>
      </w:r>
      <w:proofErr w:type="spellEnd"/>
      <w:r w:rsidRPr="001624ED">
        <w:rPr>
          <w:b/>
          <w:bCs/>
        </w:rPr>
        <w:t xml:space="preserve">, KPI-er </w:t>
      </w:r>
      <w:proofErr w:type="spellStart"/>
      <w:r w:rsidRPr="001624ED">
        <w:rPr>
          <w:b/>
          <w:bCs/>
        </w:rPr>
        <w:t>og</w:t>
      </w:r>
      <w:proofErr w:type="spellEnd"/>
      <w:r w:rsidRPr="001624ED">
        <w:rPr>
          <w:b/>
          <w:bCs/>
        </w:rPr>
        <w:t xml:space="preserve"> </w:t>
      </w:r>
      <w:proofErr w:type="spellStart"/>
      <w:r w:rsidRPr="001624ED">
        <w:rPr>
          <w:b/>
          <w:bCs/>
        </w:rPr>
        <w:t>rapportering</w:t>
      </w:r>
      <w:proofErr w:type="spellEnd"/>
    </w:p>
    <w:p w14:paraId="1C0AFC3C" w14:textId="77777777" w:rsidR="00D43282" w:rsidRPr="00DB3F29" w:rsidRDefault="00DB3F29" w:rsidP="00DB3F29">
      <w:pPr>
        <w:pStyle w:val="Listeavsnitt"/>
        <w:numPr>
          <w:ilvl w:val="0"/>
          <w:numId w:val="21"/>
        </w:numPr>
        <w:rPr>
          <w:rFonts w:asciiTheme="majorHAnsi" w:hAnsiTheme="majorHAnsi" w:cstheme="majorHAnsi"/>
          <w:sz w:val="18"/>
          <w:szCs w:val="18"/>
          <w:lang w:val="nb-NO"/>
        </w:rPr>
      </w:pPr>
      <w:r w:rsidRPr="00DB3F29">
        <w:rPr>
          <w:lang w:val="nb-NO"/>
        </w:rPr>
        <w:t xml:space="preserve">Følge opp KPI-er for leverandørkartlegging, signert Code </w:t>
      </w:r>
      <w:proofErr w:type="spellStart"/>
      <w:r w:rsidRPr="00DB3F29">
        <w:rPr>
          <w:lang w:val="nb-NO"/>
        </w:rPr>
        <w:t>of</w:t>
      </w:r>
      <w:proofErr w:type="spellEnd"/>
      <w:r w:rsidRPr="00DB3F29">
        <w:rPr>
          <w:lang w:val="nb-NO"/>
        </w:rPr>
        <w:t xml:space="preserve"> </w:t>
      </w:r>
      <w:proofErr w:type="spellStart"/>
      <w:r w:rsidRPr="00DB3F29">
        <w:rPr>
          <w:lang w:val="nb-NO"/>
        </w:rPr>
        <w:t>Conduct</w:t>
      </w:r>
      <w:proofErr w:type="spellEnd"/>
      <w:r w:rsidRPr="00DB3F29">
        <w:rPr>
          <w:lang w:val="nb-NO"/>
        </w:rPr>
        <w:t>, identifiserte avvik og gjennomførte korrigerende tiltak, rapportere kvartalsvis til ledelsen og minst årlig til styret, og bruke resultatene til å prioritere forbedringer.</w:t>
      </w:r>
    </w:p>
    <w:p w14:paraId="4A5E8C8B" w14:textId="77777777" w:rsidR="00D43282" w:rsidRPr="00514E04" w:rsidRDefault="00E417B6">
      <w:pPr>
        <w:spacing w:line="276" w:lineRule="auto"/>
        <w:rPr>
          <w:rFonts w:asciiTheme="majorHAnsi" w:hAnsiTheme="majorHAnsi" w:cstheme="majorHAnsi"/>
          <w:sz w:val="18"/>
          <w:szCs w:val="18"/>
        </w:rPr>
      </w:pPr>
      <w:r w:rsidRPr="00E417B6">
        <w:rPr>
          <w:b/>
          <w:bCs/>
        </w:rPr>
        <w:t xml:space="preserve">9. Intern </w:t>
      </w:r>
      <w:proofErr w:type="spellStart"/>
      <w:r w:rsidRPr="00E417B6">
        <w:rPr>
          <w:b/>
          <w:bCs/>
        </w:rPr>
        <w:t>styring</w:t>
      </w:r>
      <w:proofErr w:type="spellEnd"/>
      <w:r w:rsidRPr="00E417B6">
        <w:rPr>
          <w:b/>
          <w:bCs/>
        </w:rPr>
        <w:t xml:space="preserve"> </w:t>
      </w:r>
      <w:proofErr w:type="spellStart"/>
      <w:r w:rsidRPr="00E417B6">
        <w:rPr>
          <w:b/>
          <w:bCs/>
        </w:rPr>
        <w:t>og</w:t>
      </w:r>
      <w:proofErr w:type="spellEnd"/>
      <w:r w:rsidRPr="00E417B6">
        <w:rPr>
          <w:b/>
          <w:bCs/>
        </w:rPr>
        <w:t xml:space="preserve"> </w:t>
      </w:r>
      <w:proofErr w:type="spellStart"/>
      <w:r w:rsidRPr="00E417B6">
        <w:rPr>
          <w:b/>
          <w:bCs/>
        </w:rPr>
        <w:t>ansvarliggjøring</w:t>
      </w:r>
      <w:proofErr w:type="spellEnd"/>
    </w:p>
    <w:p w14:paraId="30B5C2DB" w14:textId="77777777" w:rsidR="00D43282" w:rsidRPr="002856A9" w:rsidRDefault="002856A9" w:rsidP="002856A9">
      <w:pPr>
        <w:pStyle w:val="Listeavsnitt"/>
        <w:numPr>
          <w:ilvl w:val="0"/>
          <w:numId w:val="22"/>
        </w:numPr>
        <w:rPr>
          <w:rFonts w:asciiTheme="majorHAnsi" w:hAnsiTheme="majorHAnsi" w:cstheme="majorHAnsi"/>
          <w:sz w:val="18"/>
          <w:szCs w:val="18"/>
          <w:lang w:val="nb-NO"/>
        </w:rPr>
      </w:pPr>
      <w:r w:rsidRPr="002856A9">
        <w:rPr>
          <w:lang w:val="nb-NO"/>
        </w:rPr>
        <w:t xml:space="preserve">Tillegge CFO ansvar for KPI-oppfølging og rapportering, COO ansvar for leverandøroppfølging og implementering, og HR ansvar for interne policyer og opplæring; gjennomføre </w:t>
      </w:r>
      <w:r w:rsidRPr="002856A9">
        <w:rPr>
          <w:b/>
          <w:bCs/>
          <w:lang w:val="nb-NO"/>
        </w:rPr>
        <w:t>halvårlige ledelsesgjennomganger</w:t>
      </w:r>
      <w:r w:rsidRPr="002856A9">
        <w:rPr>
          <w:lang w:val="nb-NO"/>
        </w:rPr>
        <w:t xml:space="preserve"> og inkludere etterlevelse av åpenhetsloven som årlig styresak.</w:t>
      </w:r>
    </w:p>
    <w:p w14:paraId="6A3A5D21" w14:textId="77777777" w:rsidR="00285866" w:rsidRPr="002856A9" w:rsidRDefault="00285866" w:rsidP="00285866">
      <w:pPr>
        <w:rPr>
          <w:lang w:val="nb-NO"/>
        </w:rPr>
      </w:pPr>
    </w:p>
    <w:p w14:paraId="62799758" w14:textId="77777777" w:rsidR="00D43282" w:rsidRPr="002A3CA4" w:rsidRDefault="00527673" w:rsidP="00527673">
      <w:pPr>
        <w:pStyle w:val="Overskrift2"/>
        <w:rPr>
          <w:rFonts w:cstheme="majorHAnsi"/>
          <w:sz w:val="18"/>
          <w:szCs w:val="18"/>
          <w:lang w:val="nb-NO"/>
        </w:rPr>
      </w:pPr>
      <w:r w:rsidRPr="002A3CA4">
        <w:rPr>
          <w:color w:val="auto"/>
          <w:lang w:val="nb-NO"/>
        </w:rPr>
        <w:t>9. Oppfølging av gjennomføring og resultater</w:t>
      </w:r>
    </w:p>
    <w:p w14:paraId="0DD673B6" w14:textId="77777777" w:rsidR="00D43282" w:rsidRPr="00036FD8" w:rsidRDefault="00036FD8" w:rsidP="00C770B6">
      <w:pPr>
        <w:rPr>
          <w:rFonts w:asciiTheme="majorHAnsi" w:hAnsiTheme="majorHAnsi" w:cstheme="majorHAnsi"/>
          <w:sz w:val="18"/>
          <w:szCs w:val="18"/>
          <w:lang w:val="nb-NO"/>
        </w:rPr>
      </w:pPr>
      <w:r w:rsidRPr="00036FD8">
        <w:rPr>
          <w:rFonts w:ascii="Calibri Light" w:hAnsi="Calibri Light" w:cs="Calibri Light"/>
          <w:lang w:val="nb-NO"/>
        </w:rPr>
        <w:t>BAG vil fortsette å følge opp gjennomføringen gjennom ledermøter, virksomhetsgjennomganger og rapportering til styret. Ansvar vil fordeles til relevante funksjoner, og fremdrift vil vurderes jevnlig.</w:t>
      </w:r>
    </w:p>
    <w:p w14:paraId="7BF19E13" w14:textId="77777777" w:rsidR="00D43282" w:rsidRPr="00A93726" w:rsidRDefault="00A93726" w:rsidP="00E86577">
      <w:pPr>
        <w:rPr>
          <w:rFonts w:asciiTheme="majorHAnsi" w:hAnsiTheme="majorHAnsi" w:cstheme="majorHAnsi"/>
          <w:sz w:val="18"/>
          <w:szCs w:val="18"/>
          <w:lang w:val="nb-NO"/>
        </w:rPr>
      </w:pPr>
      <w:r w:rsidRPr="00A93726">
        <w:rPr>
          <w:rFonts w:ascii="Calibri Light" w:hAnsi="Calibri Light" w:cs="Calibri Light"/>
          <w:lang w:val="nb-NO"/>
        </w:rPr>
        <w:t>Konsernet vil bygge videre på god styring, tydelige policyer, digitale verktøy og kompetente medarbeidere for å styrke ansvarlig forretningspraksis i virksomheten og verdikjeden.</w:t>
      </w:r>
    </w:p>
    <w:p w14:paraId="188232AA" w14:textId="77777777" w:rsidR="00D43282" w:rsidRPr="002A3CA4" w:rsidRDefault="00000000">
      <w:pPr>
        <w:jc w:val="center"/>
        <w:rPr>
          <w:rFonts w:asciiTheme="majorHAnsi" w:hAnsiTheme="majorHAnsi" w:cstheme="majorHAnsi"/>
          <w:sz w:val="18"/>
          <w:szCs w:val="18"/>
          <w:lang w:val="nb-NO"/>
        </w:rPr>
      </w:pPr>
      <w:r w:rsidRPr="002A3CA4">
        <w:rPr>
          <w:rFonts w:asciiTheme="majorHAnsi" w:hAnsiTheme="majorHAnsi" w:cstheme="majorHAnsi"/>
          <w:sz w:val="18"/>
          <w:szCs w:val="18"/>
          <w:lang w:val="nb-NO"/>
        </w:rPr>
        <w:t xml:space="preserve">Tromsø, </w:t>
      </w:r>
      <w:r w:rsidR="00F61D45" w:rsidRPr="002A3CA4">
        <w:rPr>
          <w:rFonts w:ascii="Calibri Light" w:hAnsi="Calibri Light" w:cs="Calibri Light"/>
          <w:sz w:val="18"/>
          <w:szCs w:val="18"/>
          <w:lang w:val="nb-NO"/>
        </w:rPr>
        <w:t>26. juni</w:t>
      </w:r>
      <w:r w:rsidRPr="002A3CA4">
        <w:rPr>
          <w:rFonts w:asciiTheme="majorHAnsi" w:hAnsiTheme="majorHAnsi" w:cstheme="majorHAnsi"/>
          <w:sz w:val="18"/>
          <w:szCs w:val="18"/>
          <w:lang w:val="nb-NO"/>
        </w:rPr>
        <w:t xml:space="preserve"> 2026</w:t>
      </w:r>
    </w:p>
    <w:p w14:paraId="33B10325" w14:textId="77777777" w:rsidR="00B76640" w:rsidRPr="002A3CA4" w:rsidRDefault="00B76640" w:rsidP="003C2310">
      <w:pPr>
        <w:jc w:val="both"/>
        <w:rPr>
          <w:rFonts w:asciiTheme="majorHAnsi" w:hAnsiTheme="majorHAnsi" w:cstheme="majorHAnsi"/>
          <w:sz w:val="18"/>
          <w:szCs w:val="18"/>
          <w:lang w:val="nb-NO"/>
        </w:rPr>
      </w:pPr>
    </w:p>
    <w:p w14:paraId="4198231E" w14:textId="41041A53" w:rsidR="00321C65" w:rsidRPr="002A3CA4" w:rsidRDefault="00241C9C" w:rsidP="00241C9C">
      <w:pPr>
        <w:jc w:val="center"/>
        <w:rPr>
          <w:rFonts w:asciiTheme="majorHAnsi" w:hAnsiTheme="majorHAnsi" w:cstheme="majorHAnsi"/>
          <w:sz w:val="18"/>
          <w:szCs w:val="18"/>
          <w:lang w:val="nb-NO"/>
        </w:rPr>
      </w:pPr>
      <w:r w:rsidRPr="002A3CA4">
        <w:rPr>
          <w:rFonts w:asciiTheme="majorHAnsi" w:hAnsiTheme="majorHAnsi" w:cstheme="majorHAnsi"/>
          <w:sz w:val="18"/>
          <w:szCs w:val="18"/>
          <w:lang w:val="nb-NO"/>
        </w:rPr>
        <w:t xml:space="preserve">   </w:t>
      </w:r>
      <w:r w:rsidR="0030139C" w:rsidRPr="002A3CA4">
        <w:rPr>
          <w:rFonts w:asciiTheme="majorHAnsi" w:hAnsiTheme="majorHAnsi" w:cstheme="majorHAnsi"/>
          <w:sz w:val="18"/>
          <w:szCs w:val="18"/>
          <w:lang w:val="nb-NO"/>
        </w:rPr>
        <w:t xml:space="preserve">Anders </w:t>
      </w:r>
      <w:proofErr w:type="spellStart"/>
      <w:r w:rsidR="0030139C" w:rsidRPr="002A3CA4">
        <w:rPr>
          <w:rFonts w:asciiTheme="majorHAnsi" w:hAnsiTheme="majorHAnsi" w:cstheme="majorHAnsi"/>
          <w:sz w:val="18"/>
          <w:szCs w:val="18"/>
          <w:lang w:val="nb-NO"/>
        </w:rPr>
        <w:t>Høifødt</w:t>
      </w:r>
      <w:proofErr w:type="spellEnd"/>
      <w:r w:rsidR="00321C65" w:rsidRPr="002A3CA4">
        <w:rPr>
          <w:rFonts w:asciiTheme="majorHAnsi" w:hAnsiTheme="majorHAnsi" w:cstheme="majorHAnsi"/>
          <w:sz w:val="18"/>
          <w:szCs w:val="18"/>
          <w:lang w:val="nb-NO"/>
        </w:rPr>
        <w:tab/>
      </w:r>
      <w:r w:rsidR="00321C65" w:rsidRPr="002A3CA4">
        <w:rPr>
          <w:rFonts w:asciiTheme="majorHAnsi" w:hAnsiTheme="majorHAnsi" w:cstheme="majorHAnsi"/>
          <w:sz w:val="18"/>
          <w:szCs w:val="18"/>
          <w:lang w:val="nb-NO"/>
        </w:rPr>
        <w:tab/>
      </w:r>
      <w:r w:rsidR="00321C65" w:rsidRPr="002A3CA4">
        <w:rPr>
          <w:rFonts w:asciiTheme="majorHAnsi" w:hAnsiTheme="majorHAnsi" w:cstheme="majorHAnsi"/>
          <w:sz w:val="18"/>
          <w:szCs w:val="18"/>
          <w:lang w:val="nb-NO"/>
        </w:rPr>
        <w:tab/>
      </w:r>
      <w:r w:rsidR="00321C65" w:rsidRPr="002A3CA4">
        <w:rPr>
          <w:rFonts w:asciiTheme="majorHAnsi" w:hAnsiTheme="majorHAnsi" w:cstheme="majorHAnsi"/>
          <w:sz w:val="18"/>
          <w:szCs w:val="18"/>
          <w:lang w:val="nb-NO"/>
        </w:rPr>
        <w:tab/>
        <w:t>Trond Arne Kongsli</w:t>
      </w:r>
      <w:r w:rsidR="00B76640" w:rsidRPr="002A3CA4">
        <w:rPr>
          <w:rFonts w:asciiTheme="majorHAnsi" w:hAnsiTheme="majorHAnsi" w:cstheme="majorHAnsi"/>
          <w:sz w:val="18"/>
          <w:szCs w:val="18"/>
          <w:lang w:val="nb-NO"/>
        </w:rPr>
        <w:br/>
      </w:r>
    </w:p>
    <w:p w14:paraId="645C28D0" w14:textId="77777777" w:rsidR="00286FC8" w:rsidRDefault="00407771">
      <w:pPr>
        <w:jc w:val="center"/>
        <w:rPr>
          <w:lang w:val="nb-NO" w:eastAsia="nb-NO"/>
        </w:rPr>
      </w:pPr>
      <w:proofErr w:type="spellStart"/>
      <w:r w:rsidRPr="00407771">
        <w:rPr>
          <w:rFonts w:ascii="Calibri Light" w:hAnsi="Calibri Light" w:cs="Calibri Light"/>
          <w:sz w:val="18"/>
          <w:szCs w:val="18"/>
        </w:rPr>
        <w:t>Styreleder</w:t>
      </w:r>
      <w:proofErr w:type="spellEnd"/>
      <w:r w:rsidRPr="00407771">
        <w:rPr>
          <w:rFonts w:ascii="Calibri Light" w:hAnsi="Calibri Light" w:cs="Calibri Light"/>
          <w:sz w:val="18"/>
          <w:szCs w:val="18"/>
        </w:rPr>
        <w:t xml:space="preserve">                                                    </w:t>
      </w:r>
      <w:proofErr w:type="spellStart"/>
      <w:r w:rsidRPr="00407771">
        <w:rPr>
          <w:rFonts w:ascii="Calibri Light" w:hAnsi="Calibri Light" w:cs="Calibri Light"/>
          <w:sz w:val="18"/>
          <w:szCs w:val="18"/>
        </w:rPr>
        <w:t>Daglig</w:t>
      </w:r>
      <w:proofErr w:type="spellEnd"/>
      <w:r w:rsidRPr="00407771">
        <w:rPr>
          <w:rFonts w:ascii="Calibri Light" w:hAnsi="Calibri Light" w:cs="Calibri Light"/>
          <w:sz w:val="18"/>
          <w:szCs w:val="18"/>
        </w:rPr>
        <w:t xml:space="preserve"> </w:t>
      </w:r>
      <w:proofErr w:type="spellStart"/>
      <w:r w:rsidRPr="00407771">
        <w:rPr>
          <w:rFonts w:ascii="Calibri Light" w:hAnsi="Calibri Light" w:cs="Calibri Light"/>
          <w:sz w:val="18"/>
          <w:szCs w:val="18"/>
        </w:rPr>
        <w:t>leder</w:t>
      </w:r>
      <w:proofErr w:type="spellEnd"/>
      <w:r w:rsidRPr="00407771">
        <w:rPr>
          <w:rFonts w:ascii="Calibri Light" w:hAnsi="Calibri Light" w:cs="Calibri Light"/>
          <w:sz w:val="18"/>
          <w:szCs w:val="18"/>
        </w:rPr>
        <w:br/>
        <w:t>Best Arctic Group                                             Best Arctic Group</w:t>
      </w:r>
    </w:p>
    <w:sectPr w:rsidR="00286FC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1D39" w14:textId="77777777" w:rsidR="009039E3" w:rsidRDefault="009039E3" w:rsidP="005449D9">
      <w:pPr>
        <w:spacing w:after="0" w:line="240" w:lineRule="auto"/>
      </w:pPr>
      <w:r>
        <w:separator/>
      </w:r>
    </w:p>
  </w:endnote>
  <w:endnote w:type="continuationSeparator" w:id="0">
    <w:p w14:paraId="5916FB42" w14:textId="77777777" w:rsidR="009039E3" w:rsidRDefault="009039E3" w:rsidP="005449D9">
      <w:pPr>
        <w:spacing w:after="0" w:line="240" w:lineRule="auto"/>
      </w:pPr>
      <w:r>
        <w:continuationSeparator/>
      </w:r>
    </w:p>
  </w:endnote>
  <w:endnote w:type="continuationNotice" w:id="1">
    <w:p w14:paraId="020A9D46" w14:textId="77777777" w:rsidR="009039E3" w:rsidRDefault="00903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E2B3" w14:textId="77777777" w:rsidR="009039E3" w:rsidRDefault="009039E3" w:rsidP="005449D9">
      <w:pPr>
        <w:spacing w:after="0" w:line="240" w:lineRule="auto"/>
      </w:pPr>
      <w:r>
        <w:separator/>
      </w:r>
    </w:p>
  </w:footnote>
  <w:footnote w:type="continuationSeparator" w:id="0">
    <w:p w14:paraId="2F4889D8" w14:textId="77777777" w:rsidR="009039E3" w:rsidRDefault="009039E3" w:rsidP="005449D9">
      <w:pPr>
        <w:spacing w:after="0" w:line="240" w:lineRule="auto"/>
      </w:pPr>
      <w:r>
        <w:continuationSeparator/>
      </w:r>
    </w:p>
  </w:footnote>
  <w:footnote w:type="continuationNotice" w:id="1">
    <w:p w14:paraId="14701710" w14:textId="77777777" w:rsidR="009039E3" w:rsidRDefault="009039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A515" w14:textId="12158ED4" w:rsidR="005449D9" w:rsidRPr="005449D9" w:rsidRDefault="005449D9" w:rsidP="005449D9">
    <w:pPr>
      <w:pStyle w:val="Topptekst"/>
      <w:jc w:val="right"/>
    </w:pPr>
    <w:r>
      <w:rPr>
        <w:rFonts w:ascii="Times New Roman" w:hAnsi="Times New Roman" w:cs="Times New Roman"/>
        <w:b/>
        <w:bCs/>
        <w:noProof/>
        <w:sz w:val="24"/>
        <w:szCs w:val="24"/>
      </w:rPr>
      <w:drawing>
        <wp:anchor distT="0" distB="0" distL="114300" distR="114300" simplePos="0" relativeHeight="251658240" behindDoc="1" locked="0" layoutInCell="1" allowOverlap="1" wp14:anchorId="60150A38" wp14:editId="2088383A">
          <wp:simplePos x="0" y="0"/>
          <wp:positionH relativeFrom="margin">
            <wp:posOffset>4526280</wp:posOffset>
          </wp:positionH>
          <wp:positionV relativeFrom="paragraph">
            <wp:posOffset>-276225</wp:posOffset>
          </wp:positionV>
          <wp:extent cx="1410335" cy="559435"/>
          <wp:effectExtent l="0" t="0" r="0" b="0"/>
          <wp:wrapTight wrapText="bothSides">
            <wp:wrapPolygon edited="0">
              <wp:start x="4085" y="0"/>
              <wp:lineTo x="0" y="19124"/>
              <wp:lineTo x="0" y="20595"/>
              <wp:lineTo x="21299" y="20595"/>
              <wp:lineTo x="21299" y="16917"/>
              <wp:lineTo x="19256" y="11033"/>
              <wp:lineTo x="6710" y="0"/>
              <wp:lineTo x="4085" y="0"/>
            </wp:wrapPolygon>
          </wp:wrapTight>
          <wp:docPr id="1549081277" name="Bilde 1" descr="Et bilde som inneholder Font, Grafikk, tekst,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81277" name="Bilde 1" descr="Et bilde som inneholder Font, Grafikk, tekst,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410335" cy="55943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DB2"/>
    <w:multiLevelType w:val="hybridMultilevel"/>
    <w:tmpl w:val="DB60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52724"/>
    <w:multiLevelType w:val="multilevel"/>
    <w:tmpl w:val="B23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45AB3"/>
    <w:multiLevelType w:val="multilevel"/>
    <w:tmpl w:val="921C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63DA7"/>
    <w:multiLevelType w:val="multilevel"/>
    <w:tmpl w:val="C7DE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E14E1"/>
    <w:multiLevelType w:val="multilevel"/>
    <w:tmpl w:val="7D966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B035D"/>
    <w:multiLevelType w:val="multilevel"/>
    <w:tmpl w:val="8A28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E0E02"/>
    <w:multiLevelType w:val="hybridMultilevel"/>
    <w:tmpl w:val="0B668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5FF263C"/>
    <w:multiLevelType w:val="multilevel"/>
    <w:tmpl w:val="F4A8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606FF6"/>
    <w:multiLevelType w:val="multilevel"/>
    <w:tmpl w:val="1944C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350CF"/>
    <w:multiLevelType w:val="multilevel"/>
    <w:tmpl w:val="B954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4E6EE3"/>
    <w:multiLevelType w:val="multilevel"/>
    <w:tmpl w:val="7890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50002"/>
    <w:multiLevelType w:val="multilevel"/>
    <w:tmpl w:val="00225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25EC6"/>
    <w:multiLevelType w:val="multilevel"/>
    <w:tmpl w:val="153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F223C"/>
    <w:multiLevelType w:val="multilevel"/>
    <w:tmpl w:val="201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03460A"/>
    <w:multiLevelType w:val="multilevel"/>
    <w:tmpl w:val="811A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A61A58"/>
    <w:multiLevelType w:val="hybridMultilevel"/>
    <w:tmpl w:val="9C32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94EFA"/>
    <w:multiLevelType w:val="multilevel"/>
    <w:tmpl w:val="2F8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32BDC"/>
    <w:multiLevelType w:val="multilevel"/>
    <w:tmpl w:val="88B07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D344F"/>
    <w:multiLevelType w:val="hybridMultilevel"/>
    <w:tmpl w:val="326A9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773A5"/>
    <w:multiLevelType w:val="multilevel"/>
    <w:tmpl w:val="8A38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EA49BD"/>
    <w:multiLevelType w:val="multilevel"/>
    <w:tmpl w:val="4702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5E67BB"/>
    <w:multiLevelType w:val="multilevel"/>
    <w:tmpl w:val="6C68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27523"/>
    <w:multiLevelType w:val="multilevel"/>
    <w:tmpl w:val="344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4C40BE"/>
    <w:multiLevelType w:val="multilevel"/>
    <w:tmpl w:val="E72A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E71C1"/>
    <w:multiLevelType w:val="multilevel"/>
    <w:tmpl w:val="77CAE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B1173"/>
    <w:multiLevelType w:val="multilevel"/>
    <w:tmpl w:val="13B0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7B2C2D"/>
    <w:multiLevelType w:val="multilevel"/>
    <w:tmpl w:val="D64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B1BC2"/>
    <w:multiLevelType w:val="multilevel"/>
    <w:tmpl w:val="3136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DD0361"/>
    <w:multiLevelType w:val="multilevel"/>
    <w:tmpl w:val="9AF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D5030"/>
    <w:multiLevelType w:val="multilevel"/>
    <w:tmpl w:val="318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482E06"/>
    <w:multiLevelType w:val="hybridMultilevel"/>
    <w:tmpl w:val="A534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32151C"/>
    <w:multiLevelType w:val="multilevel"/>
    <w:tmpl w:val="308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25052D"/>
    <w:multiLevelType w:val="hybridMultilevel"/>
    <w:tmpl w:val="7F5A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620545"/>
    <w:multiLevelType w:val="multilevel"/>
    <w:tmpl w:val="90BE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BC0C03"/>
    <w:multiLevelType w:val="multilevel"/>
    <w:tmpl w:val="EC1A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684AB0"/>
    <w:multiLevelType w:val="multilevel"/>
    <w:tmpl w:val="0010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985286"/>
    <w:multiLevelType w:val="multilevel"/>
    <w:tmpl w:val="5A7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A977D6"/>
    <w:multiLevelType w:val="multilevel"/>
    <w:tmpl w:val="1AC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8449FF"/>
    <w:multiLevelType w:val="hybridMultilevel"/>
    <w:tmpl w:val="FF0879C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5B9649E0"/>
    <w:multiLevelType w:val="multilevel"/>
    <w:tmpl w:val="DAD4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C87704"/>
    <w:multiLevelType w:val="multilevel"/>
    <w:tmpl w:val="3144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602922"/>
    <w:multiLevelType w:val="multilevel"/>
    <w:tmpl w:val="9584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8647B5"/>
    <w:multiLevelType w:val="multilevel"/>
    <w:tmpl w:val="7C44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522182"/>
    <w:multiLevelType w:val="hybridMultilevel"/>
    <w:tmpl w:val="7282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514738"/>
    <w:multiLevelType w:val="multilevel"/>
    <w:tmpl w:val="CA16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DA44A3"/>
    <w:multiLevelType w:val="multilevel"/>
    <w:tmpl w:val="D640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A974C3"/>
    <w:multiLevelType w:val="multilevel"/>
    <w:tmpl w:val="5A68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575A2"/>
    <w:multiLevelType w:val="multilevel"/>
    <w:tmpl w:val="365E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211026">
    <w:abstractNumId w:val="15"/>
  </w:num>
  <w:num w:numId="2" w16cid:durableId="906650218">
    <w:abstractNumId w:val="30"/>
  </w:num>
  <w:num w:numId="3" w16cid:durableId="1289894444">
    <w:abstractNumId w:val="38"/>
  </w:num>
  <w:num w:numId="4" w16cid:durableId="2113165562">
    <w:abstractNumId w:val="18"/>
  </w:num>
  <w:num w:numId="5" w16cid:durableId="1346979677">
    <w:abstractNumId w:val="43"/>
  </w:num>
  <w:num w:numId="6" w16cid:durableId="979923783">
    <w:abstractNumId w:val="32"/>
  </w:num>
  <w:num w:numId="7" w16cid:durableId="1811631862">
    <w:abstractNumId w:val="0"/>
  </w:num>
  <w:num w:numId="8" w16cid:durableId="2112389118">
    <w:abstractNumId w:val="10"/>
  </w:num>
  <w:num w:numId="9" w16cid:durableId="1555702753">
    <w:abstractNumId w:val="41"/>
  </w:num>
  <w:num w:numId="10" w16cid:durableId="606474205">
    <w:abstractNumId w:val="1"/>
  </w:num>
  <w:num w:numId="11" w16cid:durableId="1089618046">
    <w:abstractNumId w:val="40"/>
  </w:num>
  <w:num w:numId="12" w16cid:durableId="931937699">
    <w:abstractNumId w:val="19"/>
  </w:num>
  <w:num w:numId="13" w16cid:durableId="911159115">
    <w:abstractNumId w:val="6"/>
  </w:num>
  <w:num w:numId="14" w16cid:durableId="1330788683">
    <w:abstractNumId w:val="9"/>
  </w:num>
  <w:num w:numId="15" w16cid:durableId="239606416">
    <w:abstractNumId w:val="17"/>
  </w:num>
  <w:num w:numId="16" w16cid:durableId="847207661">
    <w:abstractNumId w:val="22"/>
  </w:num>
  <w:num w:numId="17" w16cid:durableId="124935941">
    <w:abstractNumId w:val="24"/>
  </w:num>
  <w:num w:numId="18" w16cid:durableId="438992834">
    <w:abstractNumId w:val="3"/>
  </w:num>
  <w:num w:numId="19" w16cid:durableId="404378769">
    <w:abstractNumId w:val="4"/>
  </w:num>
  <w:num w:numId="20" w16cid:durableId="1679037934">
    <w:abstractNumId w:val="8"/>
  </w:num>
  <w:num w:numId="21" w16cid:durableId="1990476310">
    <w:abstractNumId w:val="45"/>
  </w:num>
  <w:num w:numId="22" w16cid:durableId="1322733163">
    <w:abstractNumId w:val="11"/>
  </w:num>
  <w:num w:numId="23" w16cid:durableId="622158581">
    <w:abstractNumId w:val="7"/>
  </w:num>
  <w:num w:numId="24" w16cid:durableId="999969002">
    <w:abstractNumId w:val="12"/>
  </w:num>
  <w:num w:numId="25" w16cid:durableId="615868589">
    <w:abstractNumId w:val="35"/>
  </w:num>
  <w:num w:numId="26" w16cid:durableId="1127965034">
    <w:abstractNumId w:val="37"/>
  </w:num>
  <w:num w:numId="27" w16cid:durableId="165561341">
    <w:abstractNumId w:val="20"/>
  </w:num>
  <w:num w:numId="28" w16cid:durableId="2078431089">
    <w:abstractNumId w:val="47"/>
  </w:num>
  <w:num w:numId="29" w16cid:durableId="61950662">
    <w:abstractNumId w:val="5"/>
  </w:num>
  <w:num w:numId="30" w16cid:durableId="144932423">
    <w:abstractNumId w:val="46"/>
  </w:num>
  <w:num w:numId="31" w16cid:durableId="80613096">
    <w:abstractNumId w:val="13"/>
  </w:num>
  <w:num w:numId="32" w16cid:durableId="914127780">
    <w:abstractNumId w:val="23"/>
  </w:num>
  <w:num w:numId="33" w16cid:durableId="1417896088">
    <w:abstractNumId w:val="25"/>
  </w:num>
  <w:num w:numId="34" w16cid:durableId="526141877">
    <w:abstractNumId w:val="33"/>
  </w:num>
  <w:num w:numId="35" w16cid:durableId="1453553218">
    <w:abstractNumId w:val="31"/>
  </w:num>
  <w:num w:numId="36" w16cid:durableId="1676767258">
    <w:abstractNumId w:val="27"/>
  </w:num>
  <w:num w:numId="37" w16cid:durableId="558633978">
    <w:abstractNumId w:val="16"/>
  </w:num>
  <w:num w:numId="38" w16cid:durableId="630281415">
    <w:abstractNumId w:val="42"/>
  </w:num>
  <w:num w:numId="39" w16cid:durableId="38939610">
    <w:abstractNumId w:val="44"/>
  </w:num>
  <w:num w:numId="40" w16cid:durableId="1142312445">
    <w:abstractNumId w:val="14"/>
  </w:num>
  <w:num w:numId="41" w16cid:durableId="447049047">
    <w:abstractNumId w:val="21"/>
  </w:num>
  <w:num w:numId="42" w16cid:durableId="1352148659">
    <w:abstractNumId w:val="34"/>
  </w:num>
  <w:num w:numId="43" w16cid:durableId="1319574681">
    <w:abstractNumId w:val="2"/>
  </w:num>
  <w:num w:numId="44" w16cid:durableId="2132164352">
    <w:abstractNumId w:val="28"/>
  </w:num>
  <w:num w:numId="45" w16cid:durableId="164757624">
    <w:abstractNumId w:val="39"/>
  </w:num>
  <w:num w:numId="46" w16cid:durableId="1526752532">
    <w:abstractNumId w:val="26"/>
  </w:num>
  <w:num w:numId="47" w16cid:durableId="81069471">
    <w:abstractNumId w:val="29"/>
  </w:num>
  <w:num w:numId="48" w16cid:durableId="14432662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59"/>
    <w:rsid w:val="00000DA3"/>
    <w:rsid w:val="000076F1"/>
    <w:rsid w:val="000106B7"/>
    <w:rsid w:val="00013ECE"/>
    <w:rsid w:val="00015EAC"/>
    <w:rsid w:val="00020777"/>
    <w:rsid w:val="00022BF1"/>
    <w:rsid w:val="000241B4"/>
    <w:rsid w:val="00024254"/>
    <w:rsid w:val="00026CCA"/>
    <w:rsid w:val="00036355"/>
    <w:rsid w:val="00036EB8"/>
    <w:rsid w:val="00036FD8"/>
    <w:rsid w:val="00044739"/>
    <w:rsid w:val="0004572E"/>
    <w:rsid w:val="000478C3"/>
    <w:rsid w:val="00052013"/>
    <w:rsid w:val="00060AB3"/>
    <w:rsid w:val="000632B6"/>
    <w:rsid w:val="0006461E"/>
    <w:rsid w:val="000706FA"/>
    <w:rsid w:val="00071419"/>
    <w:rsid w:val="00075617"/>
    <w:rsid w:val="00082EC5"/>
    <w:rsid w:val="0008593C"/>
    <w:rsid w:val="00087256"/>
    <w:rsid w:val="00094BDA"/>
    <w:rsid w:val="00097CBA"/>
    <w:rsid w:val="000A19AA"/>
    <w:rsid w:val="000A267F"/>
    <w:rsid w:val="000A3677"/>
    <w:rsid w:val="000A4565"/>
    <w:rsid w:val="000A4BF6"/>
    <w:rsid w:val="000A69B1"/>
    <w:rsid w:val="000A6E98"/>
    <w:rsid w:val="000A7DFE"/>
    <w:rsid w:val="000B4083"/>
    <w:rsid w:val="000B6586"/>
    <w:rsid w:val="000B6A94"/>
    <w:rsid w:val="000C1080"/>
    <w:rsid w:val="000C1203"/>
    <w:rsid w:val="000C3683"/>
    <w:rsid w:val="000C53E6"/>
    <w:rsid w:val="000C7A52"/>
    <w:rsid w:val="000D105D"/>
    <w:rsid w:val="000D33CA"/>
    <w:rsid w:val="000D6900"/>
    <w:rsid w:val="000D6BFE"/>
    <w:rsid w:val="000E4217"/>
    <w:rsid w:val="000E47AE"/>
    <w:rsid w:val="000E4E48"/>
    <w:rsid w:val="000F0D94"/>
    <w:rsid w:val="000F13AD"/>
    <w:rsid w:val="000F409F"/>
    <w:rsid w:val="000F7F17"/>
    <w:rsid w:val="001024B9"/>
    <w:rsid w:val="001048DE"/>
    <w:rsid w:val="00105AA3"/>
    <w:rsid w:val="00106D06"/>
    <w:rsid w:val="00114A11"/>
    <w:rsid w:val="00123814"/>
    <w:rsid w:val="00125DB1"/>
    <w:rsid w:val="00133162"/>
    <w:rsid w:val="0013385D"/>
    <w:rsid w:val="00137C8C"/>
    <w:rsid w:val="00140EF0"/>
    <w:rsid w:val="001435D4"/>
    <w:rsid w:val="001446EC"/>
    <w:rsid w:val="0014488C"/>
    <w:rsid w:val="0014564D"/>
    <w:rsid w:val="00151882"/>
    <w:rsid w:val="00154F69"/>
    <w:rsid w:val="00156C49"/>
    <w:rsid w:val="001624ED"/>
    <w:rsid w:val="00170524"/>
    <w:rsid w:val="001763C5"/>
    <w:rsid w:val="00185289"/>
    <w:rsid w:val="001857A1"/>
    <w:rsid w:val="001928C6"/>
    <w:rsid w:val="001A0FAB"/>
    <w:rsid w:val="001A66EB"/>
    <w:rsid w:val="001B0001"/>
    <w:rsid w:val="001B0272"/>
    <w:rsid w:val="001C12B8"/>
    <w:rsid w:val="001C160C"/>
    <w:rsid w:val="001C1F92"/>
    <w:rsid w:val="001C3286"/>
    <w:rsid w:val="001C619C"/>
    <w:rsid w:val="001C6826"/>
    <w:rsid w:val="001D03AB"/>
    <w:rsid w:val="001D3B95"/>
    <w:rsid w:val="001D67AC"/>
    <w:rsid w:val="001E4389"/>
    <w:rsid w:val="001E4B9A"/>
    <w:rsid w:val="001F0220"/>
    <w:rsid w:val="001F3603"/>
    <w:rsid w:val="002000D9"/>
    <w:rsid w:val="00204C33"/>
    <w:rsid w:val="00216B41"/>
    <w:rsid w:val="002213CE"/>
    <w:rsid w:val="00222C6F"/>
    <w:rsid w:val="00226534"/>
    <w:rsid w:val="0022687F"/>
    <w:rsid w:val="0022770C"/>
    <w:rsid w:val="00227B0D"/>
    <w:rsid w:val="00232673"/>
    <w:rsid w:val="00232993"/>
    <w:rsid w:val="00236C74"/>
    <w:rsid w:val="00240C0D"/>
    <w:rsid w:val="00241C9C"/>
    <w:rsid w:val="00246BD5"/>
    <w:rsid w:val="00251655"/>
    <w:rsid w:val="002611E2"/>
    <w:rsid w:val="00262071"/>
    <w:rsid w:val="002660D2"/>
    <w:rsid w:val="002706E9"/>
    <w:rsid w:val="002750C9"/>
    <w:rsid w:val="00280214"/>
    <w:rsid w:val="00280FED"/>
    <w:rsid w:val="0028171C"/>
    <w:rsid w:val="00281FC6"/>
    <w:rsid w:val="002827DD"/>
    <w:rsid w:val="002856A9"/>
    <w:rsid w:val="00285866"/>
    <w:rsid w:val="00286FC8"/>
    <w:rsid w:val="00291255"/>
    <w:rsid w:val="002A33DE"/>
    <w:rsid w:val="002A3CA4"/>
    <w:rsid w:val="002A56AA"/>
    <w:rsid w:val="002A657B"/>
    <w:rsid w:val="002A6C7D"/>
    <w:rsid w:val="002B0D94"/>
    <w:rsid w:val="002B3D12"/>
    <w:rsid w:val="002B54B5"/>
    <w:rsid w:val="002C3660"/>
    <w:rsid w:val="002C5855"/>
    <w:rsid w:val="002D4047"/>
    <w:rsid w:val="002E012C"/>
    <w:rsid w:val="002E048B"/>
    <w:rsid w:val="002E06E5"/>
    <w:rsid w:val="002E4854"/>
    <w:rsid w:val="002E6331"/>
    <w:rsid w:val="002E6593"/>
    <w:rsid w:val="002F0BF3"/>
    <w:rsid w:val="002F1B72"/>
    <w:rsid w:val="00300329"/>
    <w:rsid w:val="0030139C"/>
    <w:rsid w:val="00303CBE"/>
    <w:rsid w:val="00307940"/>
    <w:rsid w:val="00310B90"/>
    <w:rsid w:val="00311D6B"/>
    <w:rsid w:val="00317B4F"/>
    <w:rsid w:val="00321C65"/>
    <w:rsid w:val="00321DBB"/>
    <w:rsid w:val="0032564C"/>
    <w:rsid w:val="00330708"/>
    <w:rsid w:val="0033334E"/>
    <w:rsid w:val="00336308"/>
    <w:rsid w:val="003412FF"/>
    <w:rsid w:val="003420F6"/>
    <w:rsid w:val="0034410F"/>
    <w:rsid w:val="00353604"/>
    <w:rsid w:val="003547BD"/>
    <w:rsid w:val="003607D8"/>
    <w:rsid w:val="00366639"/>
    <w:rsid w:val="003837A1"/>
    <w:rsid w:val="003927E7"/>
    <w:rsid w:val="003A3A23"/>
    <w:rsid w:val="003A46A9"/>
    <w:rsid w:val="003B1204"/>
    <w:rsid w:val="003B1D89"/>
    <w:rsid w:val="003B562F"/>
    <w:rsid w:val="003C2310"/>
    <w:rsid w:val="003C690A"/>
    <w:rsid w:val="003D1C4E"/>
    <w:rsid w:val="003D2517"/>
    <w:rsid w:val="003D2B36"/>
    <w:rsid w:val="003D2BF8"/>
    <w:rsid w:val="003D659C"/>
    <w:rsid w:val="003D67AA"/>
    <w:rsid w:val="003E18F0"/>
    <w:rsid w:val="003E3237"/>
    <w:rsid w:val="003E4C48"/>
    <w:rsid w:val="003E79E4"/>
    <w:rsid w:val="003F0984"/>
    <w:rsid w:val="003F0EC7"/>
    <w:rsid w:val="00405C4D"/>
    <w:rsid w:val="00407771"/>
    <w:rsid w:val="00414A24"/>
    <w:rsid w:val="00415DB6"/>
    <w:rsid w:val="00425A62"/>
    <w:rsid w:val="0044191F"/>
    <w:rsid w:val="00442966"/>
    <w:rsid w:val="00444C94"/>
    <w:rsid w:val="00445F32"/>
    <w:rsid w:val="004475A8"/>
    <w:rsid w:val="00447B05"/>
    <w:rsid w:val="00453909"/>
    <w:rsid w:val="00454219"/>
    <w:rsid w:val="004547ED"/>
    <w:rsid w:val="0046071E"/>
    <w:rsid w:val="004702A6"/>
    <w:rsid w:val="00474E51"/>
    <w:rsid w:val="004753F3"/>
    <w:rsid w:val="0048002F"/>
    <w:rsid w:val="00481651"/>
    <w:rsid w:val="004842C7"/>
    <w:rsid w:val="004851F0"/>
    <w:rsid w:val="00485893"/>
    <w:rsid w:val="00494C89"/>
    <w:rsid w:val="004A43D0"/>
    <w:rsid w:val="004B4F07"/>
    <w:rsid w:val="004C2298"/>
    <w:rsid w:val="004D0250"/>
    <w:rsid w:val="004D0A86"/>
    <w:rsid w:val="004E2D7A"/>
    <w:rsid w:val="004E7059"/>
    <w:rsid w:val="004E7927"/>
    <w:rsid w:val="004F524F"/>
    <w:rsid w:val="00512EED"/>
    <w:rsid w:val="00513808"/>
    <w:rsid w:val="00514E04"/>
    <w:rsid w:val="005226F2"/>
    <w:rsid w:val="005247B5"/>
    <w:rsid w:val="00527673"/>
    <w:rsid w:val="005313FF"/>
    <w:rsid w:val="005415FA"/>
    <w:rsid w:val="00541D5A"/>
    <w:rsid w:val="005439D8"/>
    <w:rsid w:val="005449D9"/>
    <w:rsid w:val="005457A2"/>
    <w:rsid w:val="00552E2C"/>
    <w:rsid w:val="0055748F"/>
    <w:rsid w:val="00561992"/>
    <w:rsid w:val="005654CA"/>
    <w:rsid w:val="00573254"/>
    <w:rsid w:val="005738AF"/>
    <w:rsid w:val="005771B0"/>
    <w:rsid w:val="00580F59"/>
    <w:rsid w:val="0058789D"/>
    <w:rsid w:val="00591A1C"/>
    <w:rsid w:val="00591ACA"/>
    <w:rsid w:val="00596695"/>
    <w:rsid w:val="005A2731"/>
    <w:rsid w:val="005A76C5"/>
    <w:rsid w:val="005B16BF"/>
    <w:rsid w:val="005B38A1"/>
    <w:rsid w:val="005B61F9"/>
    <w:rsid w:val="005C044D"/>
    <w:rsid w:val="005C19E2"/>
    <w:rsid w:val="005C5447"/>
    <w:rsid w:val="005C5F91"/>
    <w:rsid w:val="005C7CA6"/>
    <w:rsid w:val="005D0E4D"/>
    <w:rsid w:val="005D1619"/>
    <w:rsid w:val="005D3ADB"/>
    <w:rsid w:val="005E2461"/>
    <w:rsid w:val="005E3DB9"/>
    <w:rsid w:val="005E7FAC"/>
    <w:rsid w:val="005F19C2"/>
    <w:rsid w:val="00600511"/>
    <w:rsid w:val="00602A0B"/>
    <w:rsid w:val="00607065"/>
    <w:rsid w:val="0061239D"/>
    <w:rsid w:val="00614363"/>
    <w:rsid w:val="0061651B"/>
    <w:rsid w:val="006200C8"/>
    <w:rsid w:val="006238EF"/>
    <w:rsid w:val="00623A2B"/>
    <w:rsid w:val="00637BEF"/>
    <w:rsid w:val="00640DBD"/>
    <w:rsid w:val="00641DA9"/>
    <w:rsid w:val="00641E28"/>
    <w:rsid w:val="0065392C"/>
    <w:rsid w:val="00653FBA"/>
    <w:rsid w:val="00657842"/>
    <w:rsid w:val="0066045A"/>
    <w:rsid w:val="00662075"/>
    <w:rsid w:val="00663035"/>
    <w:rsid w:val="006706DC"/>
    <w:rsid w:val="00671452"/>
    <w:rsid w:val="00672DBB"/>
    <w:rsid w:val="00676936"/>
    <w:rsid w:val="0067696B"/>
    <w:rsid w:val="006773F1"/>
    <w:rsid w:val="00677F3C"/>
    <w:rsid w:val="00683546"/>
    <w:rsid w:val="00686B52"/>
    <w:rsid w:val="006912C0"/>
    <w:rsid w:val="006A0755"/>
    <w:rsid w:val="006A5F1B"/>
    <w:rsid w:val="006A6CA3"/>
    <w:rsid w:val="006A6D79"/>
    <w:rsid w:val="006A7832"/>
    <w:rsid w:val="006B44D0"/>
    <w:rsid w:val="006B7150"/>
    <w:rsid w:val="006C17FB"/>
    <w:rsid w:val="006C41C8"/>
    <w:rsid w:val="006D0BFD"/>
    <w:rsid w:val="006D46D9"/>
    <w:rsid w:val="006D7F0F"/>
    <w:rsid w:val="006E12A8"/>
    <w:rsid w:val="006E2F18"/>
    <w:rsid w:val="006E4C28"/>
    <w:rsid w:val="006E7CA9"/>
    <w:rsid w:val="006F7DAB"/>
    <w:rsid w:val="00700E5A"/>
    <w:rsid w:val="0070574F"/>
    <w:rsid w:val="007062A5"/>
    <w:rsid w:val="00706A61"/>
    <w:rsid w:val="007120D2"/>
    <w:rsid w:val="00713BDD"/>
    <w:rsid w:val="00725E2B"/>
    <w:rsid w:val="0072628E"/>
    <w:rsid w:val="00726A8A"/>
    <w:rsid w:val="00731568"/>
    <w:rsid w:val="00737872"/>
    <w:rsid w:val="00745119"/>
    <w:rsid w:val="0075623B"/>
    <w:rsid w:val="00760D79"/>
    <w:rsid w:val="0076313D"/>
    <w:rsid w:val="0076329A"/>
    <w:rsid w:val="00763B56"/>
    <w:rsid w:val="0076470B"/>
    <w:rsid w:val="00771C8D"/>
    <w:rsid w:val="007818F1"/>
    <w:rsid w:val="00785603"/>
    <w:rsid w:val="0078574B"/>
    <w:rsid w:val="00785DAD"/>
    <w:rsid w:val="00790286"/>
    <w:rsid w:val="00790C7E"/>
    <w:rsid w:val="00791E38"/>
    <w:rsid w:val="007A05F5"/>
    <w:rsid w:val="007A67B9"/>
    <w:rsid w:val="007B0F31"/>
    <w:rsid w:val="007B45D0"/>
    <w:rsid w:val="007C2374"/>
    <w:rsid w:val="007C287A"/>
    <w:rsid w:val="007D04E3"/>
    <w:rsid w:val="007D2791"/>
    <w:rsid w:val="007D2D8D"/>
    <w:rsid w:val="007D71DE"/>
    <w:rsid w:val="007E0B30"/>
    <w:rsid w:val="007E1AE2"/>
    <w:rsid w:val="007E48B6"/>
    <w:rsid w:val="007E5F77"/>
    <w:rsid w:val="007F0FF3"/>
    <w:rsid w:val="007F3E56"/>
    <w:rsid w:val="007F666B"/>
    <w:rsid w:val="007F7DA6"/>
    <w:rsid w:val="00803E4B"/>
    <w:rsid w:val="00804690"/>
    <w:rsid w:val="00804B6B"/>
    <w:rsid w:val="008051C6"/>
    <w:rsid w:val="00814841"/>
    <w:rsid w:val="00827AEA"/>
    <w:rsid w:val="008356DB"/>
    <w:rsid w:val="00836742"/>
    <w:rsid w:val="00844D2A"/>
    <w:rsid w:val="008477CB"/>
    <w:rsid w:val="008602E6"/>
    <w:rsid w:val="00862C21"/>
    <w:rsid w:val="00872B21"/>
    <w:rsid w:val="00877646"/>
    <w:rsid w:val="00881047"/>
    <w:rsid w:val="008907F3"/>
    <w:rsid w:val="00896171"/>
    <w:rsid w:val="0089637A"/>
    <w:rsid w:val="008B03F7"/>
    <w:rsid w:val="008B12E9"/>
    <w:rsid w:val="008B2799"/>
    <w:rsid w:val="008B3A2B"/>
    <w:rsid w:val="008B4844"/>
    <w:rsid w:val="008C04DD"/>
    <w:rsid w:val="008C0DA7"/>
    <w:rsid w:val="008C5C71"/>
    <w:rsid w:val="008C66F9"/>
    <w:rsid w:val="008D1494"/>
    <w:rsid w:val="008E4D5D"/>
    <w:rsid w:val="008E7165"/>
    <w:rsid w:val="008F2A34"/>
    <w:rsid w:val="008F5CB9"/>
    <w:rsid w:val="00903802"/>
    <w:rsid w:val="009039E3"/>
    <w:rsid w:val="009105F5"/>
    <w:rsid w:val="009135E5"/>
    <w:rsid w:val="00915779"/>
    <w:rsid w:val="00917F97"/>
    <w:rsid w:val="00933989"/>
    <w:rsid w:val="0094251B"/>
    <w:rsid w:val="00943E5F"/>
    <w:rsid w:val="0094453A"/>
    <w:rsid w:val="00944B40"/>
    <w:rsid w:val="00945910"/>
    <w:rsid w:val="009464EE"/>
    <w:rsid w:val="009502F7"/>
    <w:rsid w:val="0095201E"/>
    <w:rsid w:val="00953A5D"/>
    <w:rsid w:val="00953E58"/>
    <w:rsid w:val="00956AA6"/>
    <w:rsid w:val="00963C3C"/>
    <w:rsid w:val="00965709"/>
    <w:rsid w:val="009832F4"/>
    <w:rsid w:val="00984D32"/>
    <w:rsid w:val="00985EF1"/>
    <w:rsid w:val="00996E06"/>
    <w:rsid w:val="009A08CC"/>
    <w:rsid w:val="009A21B1"/>
    <w:rsid w:val="009A3086"/>
    <w:rsid w:val="009A72E4"/>
    <w:rsid w:val="009C138F"/>
    <w:rsid w:val="009C3A01"/>
    <w:rsid w:val="009D0A2B"/>
    <w:rsid w:val="009D1B56"/>
    <w:rsid w:val="009D5DC9"/>
    <w:rsid w:val="009E2186"/>
    <w:rsid w:val="009E4BE7"/>
    <w:rsid w:val="009E6CA1"/>
    <w:rsid w:val="009F672C"/>
    <w:rsid w:val="00A0215E"/>
    <w:rsid w:val="00A0542A"/>
    <w:rsid w:val="00A1473E"/>
    <w:rsid w:val="00A16FDD"/>
    <w:rsid w:val="00A21F22"/>
    <w:rsid w:val="00A256CF"/>
    <w:rsid w:val="00A41B09"/>
    <w:rsid w:val="00A524D3"/>
    <w:rsid w:val="00A532FE"/>
    <w:rsid w:val="00A66B2F"/>
    <w:rsid w:val="00A66C26"/>
    <w:rsid w:val="00A67776"/>
    <w:rsid w:val="00A70272"/>
    <w:rsid w:val="00A70841"/>
    <w:rsid w:val="00A714AC"/>
    <w:rsid w:val="00A81E76"/>
    <w:rsid w:val="00A82816"/>
    <w:rsid w:val="00A843B5"/>
    <w:rsid w:val="00A84E66"/>
    <w:rsid w:val="00A924C2"/>
    <w:rsid w:val="00A929E6"/>
    <w:rsid w:val="00A93726"/>
    <w:rsid w:val="00AA09B1"/>
    <w:rsid w:val="00AA48C6"/>
    <w:rsid w:val="00AA514C"/>
    <w:rsid w:val="00AB0FB1"/>
    <w:rsid w:val="00AB4064"/>
    <w:rsid w:val="00AB70D5"/>
    <w:rsid w:val="00AB7632"/>
    <w:rsid w:val="00AC62CC"/>
    <w:rsid w:val="00AC6F9D"/>
    <w:rsid w:val="00AC7254"/>
    <w:rsid w:val="00AC7481"/>
    <w:rsid w:val="00AD1326"/>
    <w:rsid w:val="00AD2933"/>
    <w:rsid w:val="00AD5318"/>
    <w:rsid w:val="00AD76F6"/>
    <w:rsid w:val="00AE4BA2"/>
    <w:rsid w:val="00AF077C"/>
    <w:rsid w:val="00AF121B"/>
    <w:rsid w:val="00AF5BB6"/>
    <w:rsid w:val="00B102AB"/>
    <w:rsid w:val="00B17380"/>
    <w:rsid w:val="00B17706"/>
    <w:rsid w:val="00B25FCF"/>
    <w:rsid w:val="00B27775"/>
    <w:rsid w:val="00B27A7E"/>
    <w:rsid w:val="00B30A20"/>
    <w:rsid w:val="00B312FB"/>
    <w:rsid w:val="00B35829"/>
    <w:rsid w:val="00B4438B"/>
    <w:rsid w:val="00B45DD0"/>
    <w:rsid w:val="00B469AE"/>
    <w:rsid w:val="00B50D46"/>
    <w:rsid w:val="00B61534"/>
    <w:rsid w:val="00B618AA"/>
    <w:rsid w:val="00B65491"/>
    <w:rsid w:val="00B655B6"/>
    <w:rsid w:val="00B66CA7"/>
    <w:rsid w:val="00B71923"/>
    <w:rsid w:val="00B73988"/>
    <w:rsid w:val="00B74362"/>
    <w:rsid w:val="00B75316"/>
    <w:rsid w:val="00B75CE3"/>
    <w:rsid w:val="00B76640"/>
    <w:rsid w:val="00B7685F"/>
    <w:rsid w:val="00B82B28"/>
    <w:rsid w:val="00B85BC1"/>
    <w:rsid w:val="00B87131"/>
    <w:rsid w:val="00B94055"/>
    <w:rsid w:val="00B945CF"/>
    <w:rsid w:val="00B95720"/>
    <w:rsid w:val="00B96234"/>
    <w:rsid w:val="00BA6385"/>
    <w:rsid w:val="00BB49BB"/>
    <w:rsid w:val="00BC2E5B"/>
    <w:rsid w:val="00BC3232"/>
    <w:rsid w:val="00BC4BC3"/>
    <w:rsid w:val="00BC799B"/>
    <w:rsid w:val="00BD14D0"/>
    <w:rsid w:val="00BD2D9B"/>
    <w:rsid w:val="00BD6848"/>
    <w:rsid w:val="00BE0E3F"/>
    <w:rsid w:val="00BE4A50"/>
    <w:rsid w:val="00BE61BB"/>
    <w:rsid w:val="00BF27AD"/>
    <w:rsid w:val="00C021F9"/>
    <w:rsid w:val="00C03518"/>
    <w:rsid w:val="00C06204"/>
    <w:rsid w:val="00C12611"/>
    <w:rsid w:val="00C24292"/>
    <w:rsid w:val="00C255FB"/>
    <w:rsid w:val="00C33D3A"/>
    <w:rsid w:val="00C41015"/>
    <w:rsid w:val="00C4521B"/>
    <w:rsid w:val="00C55056"/>
    <w:rsid w:val="00C56C10"/>
    <w:rsid w:val="00C603EA"/>
    <w:rsid w:val="00C664D9"/>
    <w:rsid w:val="00C74929"/>
    <w:rsid w:val="00C7527D"/>
    <w:rsid w:val="00C7691B"/>
    <w:rsid w:val="00C839F6"/>
    <w:rsid w:val="00C85543"/>
    <w:rsid w:val="00C953FD"/>
    <w:rsid w:val="00C96473"/>
    <w:rsid w:val="00CA60C2"/>
    <w:rsid w:val="00CA6B18"/>
    <w:rsid w:val="00CA7B5F"/>
    <w:rsid w:val="00CA7E0F"/>
    <w:rsid w:val="00CB5959"/>
    <w:rsid w:val="00CB6673"/>
    <w:rsid w:val="00CB6C50"/>
    <w:rsid w:val="00CB7011"/>
    <w:rsid w:val="00CD54A9"/>
    <w:rsid w:val="00CD748D"/>
    <w:rsid w:val="00CE1AC5"/>
    <w:rsid w:val="00CE26CB"/>
    <w:rsid w:val="00CE31D5"/>
    <w:rsid w:val="00CE3415"/>
    <w:rsid w:val="00CF03CF"/>
    <w:rsid w:val="00CF503E"/>
    <w:rsid w:val="00D002C8"/>
    <w:rsid w:val="00D16D1B"/>
    <w:rsid w:val="00D16DF8"/>
    <w:rsid w:val="00D20B92"/>
    <w:rsid w:val="00D37616"/>
    <w:rsid w:val="00D40B52"/>
    <w:rsid w:val="00D43282"/>
    <w:rsid w:val="00D50B4A"/>
    <w:rsid w:val="00D5147F"/>
    <w:rsid w:val="00D51977"/>
    <w:rsid w:val="00D56D7B"/>
    <w:rsid w:val="00D66C8F"/>
    <w:rsid w:val="00D700FA"/>
    <w:rsid w:val="00D765FE"/>
    <w:rsid w:val="00D8140A"/>
    <w:rsid w:val="00D817E9"/>
    <w:rsid w:val="00D91849"/>
    <w:rsid w:val="00D9369F"/>
    <w:rsid w:val="00D93D4F"/>
    <w:rsid w:val="00D95FB6"/>
    <w:rsid w:val="00D96483"/>
    <w:rsid w:val="00DA1F53"/>
    <w:rsid w:val="00DA2885"/>
    <w:rsid w:val="00DA34C9"/>
    <w:rsid w:val="00DA5BB7"/>
    <w:rsid w:val="00DB3F29"/>
    <w:rsid w:val="00DB42E5"/>
    <w:rsid w:val="00DB779A"/>
    <w:rsid w:val="00DC1292"/>
    <w:rsid w:val="00DC5612"/>
    <w:rsid w:val="00DD19A8"/>
    <w:rsid w:val="00DD578D"/>
    <w:rsid w:val="00DE4017"/>
    <w:rsid w:val="00DE558C"/>
    <w:rsid w:val="00DE7C15"/>
    <w:rsid w:val="00DF4862"/>
    <w:rsid w:val="00E00ADE"/>
    <w:rsid w:val="00E0234F"/>
    <w:rsid w:val="00E115CE"/>
    <w:rsid w:val="00E1173B"/>
    <w:rsid w:val="00E256B9"/>
    <w:rsid w:val="00E34A49"/>
    <w:rsid w:val="00E35F9E"/>
    <w:rsid w:val="00E3662B"/>
    <w:rsid w:val="00E405C1"/>
    <w:rsid w:val="00E417B6"/>
    <w:rsid w:val="00E5486D"/>
    <w:rsid w:val="00E57854"/>
    <w:rsid w:val="00E60A01"/>
    <w:rsid w:val="00E63442"/>
    <w:rsid w:val="00E63C5D"/>
    <w:rsid w:val="00E6614E"/>
    <w:rsid w:val="00E72188"/>
    <w:rsid w:val="00E73966"/>
    <w:rsid w:val="00E76B4A"/>
    <w:rsid w:val="00E76E93"/>
    <w:rsid w:val="00E80308"/>
    <w:rsid w:val="00E814D4"/>
    <w:rsid w:val="00E81C2E"/>
    <w:rsid w:val="00E83A87"/>
    <w:rsid w:val="00E84382"/>
    <w:rsid w:val="00E84E16"/>
    <w:rsid w:val="00E8601F"/>
    <w:rsid w:val="00E9543D"/>
    <w:rsid w:val="00E97976"/>
    <w:rsid w:val="00EA14DA"/>
    <w:rsid w:val="00EA4E1F"/>
    <w:rsid w:val="00EB12C4"/>
    <w:rsid w:val="00EB6229"/>
    <w:rsid w:val="00EC7A2C"/>
    <w:rsid w:val="00ED29ED"/>
    <w:rsid w:val="00ED37BC"/>
    <w:rsid w:val="00ED41A6"/>
    <w:rsid w:val="00ED524D"/>
    <w:rsid w:val="00EE066E"/>
    <w:rsid w:val="00EE3BAA"/>
    <w:rsid w:val="00EE6C59"/>
    <w:rsid w:val="00EF1568"/>
    <w:rsid w:val="00EF5034"/>
    <w:rsid w:val="00EF6C7C"/>
    <w:rsid w:val="00F0212C"/>
    <w:rsid w:val="00F07579"/>
    <w:rsid w:val="00F14A60"/>
    <w:rsid w:val="00F177E7"/>
    <w:rsid w:val="00F2393D"/>
    <w:rsid w:val="00F2710E"/>
    <w:rsid w:val="00F36213"/>
    <w:rsid w:val="00F40E0A"/>
    <w:rsid w:val="00F43F48"/>
    <w:rsid w:val="00F444B1"/>
    <w:rsid w:val="00F4525C"/>
    <w:rsid w:val="00F45E7A"/>
    <w:rsid w:val="00F474AA"/>
    <w:rsid w:val="00F53668"/>
    <w:rsid w:val="00F547FF"/>
    <w:rsid w:val="00F55B05"/>
    <w:rsid w:val="00F60405"/>
    <w:rsid w:val="00F61D45"/>
    <w:rsid w:val="00F655A1"/>
    <w:rsid w:val="00F661BD"/>
    <w:rsid w:val="00F66611"/>
    <w:rsid w:val="00F67D09"/>
    <w:rsid w:val="00F73313"/>
    <w:rsid w:val="00F81480"/>
    <w:rsid w:val="00F8645D"/>
    <w:rsid w:val="00F922CE"/>
    <w:rsid w:val="00FA01C8"/>
    <w:rsid w:val="00FB0654"/>
    <w:rsid w:val="00FB1B93"/>
    <w:rsid w:val="00FB2A36"/>
    <w:rsid w:val="00FB3BE2"/>
    <w:rsid w:val="00FC1D7D"/>
    <w:rsid w:val="00FC277B"/>
    <w:rsid w:val="00FC65F2"/>
    <w:rsid w:val="00FD09C0"/>
    <w:rsid w:val="00FE2BA2"/>
    <w:rsid w:val="00FE7F1A"/>
    <w:rsid w:val="00FF0781"/>
    <w:rsid w:val="00FF181B"/>
    <w:rsid w:val="00FF67B8"/>
    <w:rsid w:val="00FF6DB6"/>
    <w:rsid w:val="00FF763D"/>
    <w:rsid w:val="1FD893FE"/>
    <w:rsid w:val="3106C8EE"/>
    <w:rsid w:val="6FD0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5860"/>
  <w15:chartTrackingRefBased/>
  <w15:docId w15:val="{692379B8-AFF1-4472-8E7C-247ACA23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E7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E7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E705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E705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E705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E705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E705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E705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E705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705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E705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4E7059"/>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E7059"/>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4E7059"/>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4E705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E705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E705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E7059"/>
    <w:rPr>
      <w:rFonts w:eastAsiaTheme="majorEastAsia" w:cstheme="majorBidi"/>
      <w:color w:val="272727" w:themeColor="text1" w:themeTint="D8"/>
    </w:rPr>
  </w:style>
  <w:style w:type="paragraph" w:styleId="Tittel">
    <w:name w:val="Title"/>
    <w:basedOn w:val="Normal"/>
    <w:next w:val="Normal"/>
    <w:link w:val="TittelTegn"/>
    <w:uiPriority w:val="10"/>
    <w:qFormat/>
    <w:rsid w:val="004E7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E705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E705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E705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E705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E7059"/>
    <w:rPr>
      <w:i/>
      <w:iCs/>
      <w:color w:val="404040" w:themeColor="text1" w:themeTint="BF"/>
    </w:rPr>
  </w:style>
  <w:style w:type="paragraph" w:styleId="Listeavsnitt">
    <w:name w:val="List Paragraph"/>
    <w:basedOn w:val="Normal"/>
    <w:uiPriority w:val="34"/>
    <w:qFormat/>
    <w:rsid w:val="004E7059"/>
    <w:pPr>
      <w:ind w:left="720"/>
      <w:contextualSpacing/>
    </w:pPr>
  </w:style>
  <w:style w:type="character" w:styleId="Sterkutheving">
    <w:name w:val="Intense Emphasis"/>
    <w:basedOn w:val="Standardskriftforavsnitt"/>
    <w:uiPriority w:val="21"/>
    <w:qFormat/>
    <w:rsid w:val="004E7059"/>
    <w:rPr>
      <w:i/>
      <w:iCs/>
      <w:color w:val="2F5496" w:themeColor="accent1" w:themeShade="BF"/>
    </w:rPr>
  </w:style>
  <w:style w:type="paragraph" w:styleId="Sterktsitat">
    <w:name w:val="Intense Quote"/>
    <w:basedOn w:val="Normal"/>
    <w:next w:val="Normal"/>
    <w:link w:val="SterktsitatTegn"/>
    <w:uiPriority w:val="30"/>
    <w:qFormat/>
    <w:rsid w:val="004E7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4E7059"/>
    <w:rPr>
      <w:i/>
      <w:iCs/>
      <w:color w:val="2F5496" w:themeColor="accent1" w:themeShade="BF"/>
    </w:rPr>
  </w:style>
  <w:style w:type="character" w:styleId="Sterkreferanse">
    <w:name w:val="Intense Reference"/>
    <w:basedOn w:val="Standardskriftforavsnitt"/>
    <w:uiPriority w:val="32"/>
    <w:qFormat/>
    <w:rsid w:val="004E7059"/>
    <w:rPr>
      <w:b/>
      <w:bCs/>
      <w:smallCaps/>
      <w:color w:val="2F5496" w:themeColor="accent1" w:themeShade="BF"/>
      <w:spacing w:val="5"/>
    </w:rPr>
  </w:style>
  <w:style w:type="paragraph" w:styleId="NormalWeb">
    <w:name w:val="Normal (Web)"/>
    <w:basedOn w:val="Normal"/>
    <w:uiPriority w:val="99"/>
    <w:unhideWhenUsed/>
    <w:rsid w:val="000D33C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kobling">
    <w:name w:val="Hyperlink"/>
    <w:basedOn w:val="Standardskriftforavsnitt"/>
    <w:uiPriority w:val="99"/>
    <w:unhideWhenUsed/>
    <w:rsid w:val="000D33CA"/>
    <w:rPr>
      <w:color w:val="0000FF"/>
      <w:u w:val="single"/>
    </w:rPr>
  </w:style>
  <w:style w:type="paragraph" w:styleId="Ingenmellomrom">
    <w:name w:val="No Spacing"/>
    <w:uiPriority w:val="1"/>
    <w:qFormat/>
    <w:rsid w:val="00133162"/>
    <w:pPr>
      <w:spacing w:after="0" w:line="240" w:lineRule="auto"/>
    </w:pPr>
  </w:style>
  <w:style w:type="table" w:styleId="Tabellrutenett">
    <w:name w:val="Table Grid"/>
    <w:basedOn w:val="Vanligtabell"/>
    <w:uiPriority w:val="39"/>
    <w:rsid w:val="000B6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5449D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449D9"/>
  </w:style>
  <w:style w:type="paragraph" w:styleId="Bunntekst">
    <w:name w:val="footer"/>
    <w:basedOn w:val="Normal"/>
    <w:link w:val="BunntekstTegn"/>
    <w:uiPriority w:val="99"/>
    <w:unhideWhenUsed/>
    <w:rsid w:val="005449D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449D9"/>
  </w:style>
  <w:style w:type="character" w:styleId="Merknadsreferanse">
    <w:name w:val="annotation reference"/>
    <w:basedOn w:val="Standardskriftforavsnitt"/>
    <w:uiPriority w:val="99"/>
    <w:semiHidden/>
    <w:unhideWhenUsed/>
    <w:rsid w:val="00FC1D7D"/>
    <w:rPr>
      <w:sz w:val="16"/>
      <w:szCs w:val="16"/>
    </w:rPr>
  </w:style>
  <w:style w:type="paragraph" w:styleId="Merknadstekst">
    <w:name w:val="annotation text"/>
    <w:basedOn w:val="Normal"/>
    <w:link w:val="MerknadstekstTegn"/>
    <w:uiPriority w:val="99"/>
    <w:unhideWhenUsed/>
    <w:rsid w:val="00FC1D7D"/>
    <w:pPr>
      <w:spacing w:line="240" w:lineRule="auto"/>
    </w:pPr>
    <w:rPr>
      <w:sz w:val="20"/>
      <w:szCs w:val="20"/>
    </w:rPr>
  </w:style>
  <w:style w:type="character" w:customStyle="1" w:styleId="MerknadstekstTegn">
    <w:name w:val="Merknadstekst Tegn"/>
    <w:basedOn w:val="Standardskriftforavsnitt"/>
    <w:link w:val="Merknadstekst"/>
    <w:uiPriority w:val="99"/>
    <w:rsid w:val="00FC1D7D"/>
    <w:rPr>
      <w:sz w:val="20"/>
      <w:szCs w:val="20"/>
    </w:rPr>
  </w:style>
  <w:style w:type="paragraph" w:styleId="Kommentaremne">
    <w:name w:val="annotation subject"/>
    <w:basedOn w:val="Merknadstekst"/>
    <w:next w:val="Merknadstekst"/>
    <w:link w:val="KommentaremneTegn"/>
    <w:uiPriority w:val="99"/>
    <w:semiHidden/>
    <w:unhideWhenUsed/>
    <w:rsid w:val="00FC1D7D"/>
    <w:rPr>
      <w:b/>
      <w:bCs/>
    </w:rPr>
  </w:style>
  <w:style w:type="character" w:customStyle="1" w:styleId="KommentaremneTegn">
    <w:name w:val="Kommentaremne Tegn"/>
    <w:basedOn w:val="MerknadstekstTegn"/>
    <w:link w:val="Kommentaremne"/>
    <w:uiPriority w:val="99"/>
    <w:semiHidden/>
    <w:rsid w:val="00FC1D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006">
      <w:bodyDiv w:val="1"/>
      <w:marLeft w:val="0"/>
      <w:marRight w:val="0"/>
      <w:marTop w:val="0"/>
      <w:marBottom w:val="0"/>
      <w:divBdr>
        <w:top w:val="none" w:sz="0" w:space="0" w:color="auto"/>
        <w:left w:val="none" w:sz="0" w:space="0" w:color="auto"/>
        <w:bottom w:val="none" w:sz="0" w:space="0" w:color="auto"/>
        <w:right w:val="none" w:sz="0" w:space="0" w:color="auto"/>
      </w:divBdr>
    </w:div>
    <w:div w:id="70543367">
      <w:bodyDiv w:val="1"/>
      <w:marLeft w:val="0"/>
      <w:marRight w:val="0"/>
      <w:marTop w:val="0"/>
      <w:marBottom w:val="0"/>
      <w:divBdr>
        <w:top w:val="none" w:sz="0" w:space="0" w:color="auto"/>
        <w:left w:val="none" w:sz="0" w:space="0" w:color="auto"/>
        <w:bottom w:val="none" w:sz="0" w:space="0" w:color="auto"/>
        <w:right w:val="none" w:sz="0" w:space="0" w:color="auto"/>
      </w:divBdr>
    </w:div>
    <w:div w:id="76444860">
      <w:bodyDiv w:val="1"/>
      <w:marLeft w:val="0"/>
      <w:marRight w:val="0"/>
      <w:marTop w:val="0"/>
      <w:marBottom w:val="0"/>
      <w:divBdr>
        <w:top w:val="none" w:sz="0" w:space="0" w:color="auto"/>
        <w:left w:val="none" w:sz="0" w:space="0" w:color="auto"/>
        <w:bottom w:val="none" w:sz="0" w:space="0" w:color="auto"/>
        <w:right w:val="none" w:sz="0" w:space="0" w:color="auto"/>
      </w:divBdr>
    </w:div>
    <w:div w:id="99955367">
      <w:bodyDiv w:val="1"/>
      <w:marLeft w:val="0"/>
      <w:marRight w:val="0"/>
      <w:marTop w:val="0"/>
      <w:marBottom w:val="0"/>
      <w:divBdr>
        <w:top w:val="none" w:sz="0" w:space="0" w:color="auto"/>
        <w:left w:val="none" w:sz="0" w:space="0" w:color="auto"/>
        <w:bottom w:val="none" w:sz="0" w:space="0" w:color="auto"/>
        <w:right w:val="none" w:sz="0" w:space="0" w:color="auto"/>
      </w:divBdr>
    </w:div>
    <w:div w:id="110900853">
      <w:bodyDiv w:val="1"/>
      <w:marLeft w:val="0"/>
      <w:marRight w:val="0"/>
      <w:marTop w:val="0"/>
      <w:marBottom w:val="0"/>
      <w:divBdr>
        <w:top w:val="none" w:sz="0" w:space="0" w:color="auto"/>
        <w:left w:val="none" w:sz="0" w:space="0" w:color="auto"/>
        <w:bottom w:val="none" w:sz="0" w:space="0" w:color="auto"/>
        <w:right w:val="none" w:sz="0" w:space="0" w:color="auto"/>
      </w:divBdr>
    </w:div>
    <w:div w:id="138042109">
      <w:bodyDiv w:val="1"/>
      <w:marLeft w:val="0"/>
      <w:marRight w:val="0"/>
      <w:marTop w:val="0"/>
      <w:marBottom w:val="0"/>
      <w:divBdr>
        <w:top w:val="none" w:sz="0" w:space="0" w:color="auto"/>
        <w:left w:val="none" w:sz="0" w:space="0" w:color="auto"/>
        <w:bottom w:val="none" w:sz="0" w:space="0" w:color="auto"/>
        <w:right w:val="none" w:sz="0" w:space="0" w:color="auto"/>
      </w:divBdr>
    </w:div>
    <w:div w:id="144787190">
      <w:bodyDiv w:val="1"/>
      <w:marLeft w:val="0"/>
      <w:marRight w:val="0"/>
      <w:marTop w:val="0"/>
      <w:marBottom w:val="0"/>
      <w:divBdr>
        <w:top w:val="none" w:sz="0" w:space="0" w:color="auto"/>
        <w:left w:val="none" w:sz="0" w:space="0" w:color="auto"/>
        <w:bottom w:val="none" w:sz="0" w:space="0" w:color="auto"/>
        <w:right w:val="none" w:sz="0" w:space="0" w:color="auto"/>
      </w:divBdr>
    </w:div>
    <w:div w:id="244606176">
      <w:bodyDiv w:val="1"/>
      <w:marLeft w:val="0"/>
      <w:marRight w:val="0"/>
      <w:marTop w:val="0"/>
      <w:marBottom w:val="0"/>
      <w:divBdr>
        <w:top w:val="none" w:sz="0" w:space="0" w:color="auto"/>
        <w:left w:val="none" w:sz="0" w:space="0" w:color="auto"/>
        <w:bottom w:val="none" w:sz="0" w:space="0" w:color="auto"/>
        <w:right w:val="none" w:sz="0" w:space="0" w:color="auto"/>
      </w:divBdr>
    </w:div>
    <w:div w:id="287666327">
      <w:bodyDiv w:val="1"/>
      <w:marLeft w:val="0"/>
      <w:marRight w:val="0"/>
      <w:marTop w:val="0"/>
      <w:marBottom w:val="0"/>
      <w:divBdr>
        <w:top w:val="none" w:sz="0" w:space="0" w:color="auto"/>
        <w:left w:val="none" w:sz="0" w:space="0" w:color="auto"/>
        <w:bottom w:val="none" w:sz="0" w:space="0" w:color="auto"/>
        <w:right w:val="none" w:sz="0" w:space="0" w:color="auto"/>
      </w:divBdr>
    </w:div>
    <w:div w:id="359550768">
      <w:bodyDiv w:val="1"/>
      <w:marLeft w:val="0"/>
      <w:marRight w:val="0"/>
      <w:marTop w:val="0"/>
      <w:marBottom w:val="0"/>
      <w:divBdr>
        <w:top w:val="none" w:sz="0" w:space="0" w:color="auto"/>
        <w:left w:val="none" w:sz="0" w:space="0" w:color="auto"/>
        <w:bottom w:val="none" w:sz="0" w:space="0" w:color="auto"/>
        <w:right w:val="none" w:sz="0" w:space="0" w:color="auto"/>
      </w:divBdr>
    </w:div>
    <w:div w:id="463816435">
      <w:bodyDiv w:val="1"/>
      <w:marLeft w:val="0"/>
      <w:marRight w:val="0"/>
      <w:marTop w:val="0"/>
      <w:marBottom w:val="0"/>
      <w:divBdr>
        <w:top w:val="none" w:sz="0" w:space="0" w:color="auto"/>
        <w:left w:val="none" w:sz="0" w:space="0" w:color="auto"/>
        <w:bottom w:val="none" w:sz="0" w:space="0" w:color="auto"/>
        <w:right w:val="none" w:sz="0" w:space="0" w:color="auto"/>
      </w:divBdr>
    </w:div>
    <w:div w:id="488981339">
      <w:bodyDiv w:val="1"/>
      <w:marLeft w:val="0"/>
      <w:marRight w:val="0"/>
      <w:marTop w:val="0"/>
      <w:marBottom w:val="0"/>
      <w:divBdr>
        <w:top w:val="none" w:sz="0" w:space="0" w:color="auto"/>
        <w:left w:val="none" w:sz="0" w:space="0" w:color="auto"/>
        <w:bottom w:val="none" w:sz="0" w:space="0" w:color="auto"/>
        <w:right w:val="none" w:sz="0" w:space="0" w:color="auto"/>
      </w:divBdr>
    </w:div>
    <w:div w:id="560139906">
      <w:bodyDiv w:val="1"/>
      <w:marLeft w:val="0"/>
      <w:marRight w:val="0"/>
      <w:marTop w:val="0"/>
      <w:marBottom w:val="0"/>
      <w:divBdr>
        <w:top w:val="none" w:sz="0" w:space="0" w:color="auto"/>
        <w:left w:val="none" w:sz="0" w:space="0" w:color="auto"/>
        <w:bottom w:val="none" w:sz="0" w:space="0" w:color="auto"/>
        <w:right w:val="none" w:sz="0" w:space="0" w:color="auto"/>
      </w:divBdr>
    </w:div>
    <w:div w:id="635454915">
      <w:bodyDiv w:val="1"/>
      <w:marLeft w:val="0"/>
      <w:marRight w:val="0"/>
      <w:marTop w:val="0"/>
      <w:marBottom w:val="0"/>
      <w:divBdr>
        <w:top w:val="none" w:sz="0" w:space="0" w:color="auto"/>
        <w:left w:val="none" w:sz="0" w:space="0" w:color="auto"/>
        <w:bottom w:val="none" w:sz="0" w:space="0" w:color="auto"/>
        <w:right w:val="none" w:sz="0" w:space="0" w:color="auto"/>
      </w:divBdr>
    </w:div>
    <w:div w:id="697895477">
      <w:bodyDiv w:val="1"/>
      <w:marLeft w:val="0"/>
      <w:marRight w:val="0"/>
      <w:marTop w:val="0"/>
      <w:marBottom w:val="0"/>
      <w:divBdr>
        <w:top w:val="none" w:sz="0" w:space="0" w:color="auto"/>
        <w:left w:val="none" w:sz="0" w:space="0" w:color="auto"/>
        <w:bottom w:val="none" w:sz="0" w:space="0" w:color="auto"/>
        <w:right w:val="none" w:sz="0" w:space="0" w:color="auto"/>
      </w:divBdr>
    </w:div>
    <w:div w:id="713776576">
      <w:bodyDiv w:val="1"/>
      <w:marLeft w:val="0"/>
      <w:marRight w:val="0"/>
      <w:marTop w:val="0"/>
      <w:marBottom w:val="0"/>
      <w:divBdr>
        <w:top w:val="none" w:sz="0" w:space="0" w:color="auto"/>
        <w:left w:val="none" w:sz="0" w:space="0" w:color="auto"/>
        <w:bottom w:val="none" w:sz="0" w:space="0" w:color="auto"/>
        <w:right w:val="none" w:sz="0" w:space="0" w:color="auto"/>
      </w:divBdr>
    </w:div>
    <w:div w:id="904339497">
      <w:bodyDiv w:val="1"/>
      <w:marLeft w:val="0"/>
      <w:marRight w:val="0"/>
      <w:marTop w:val="0"/>
      <w:marBottom w:val="0"/>
      <w:divBdr>
        <w:top w:val="none" w:sz="0" w:space="0" w:color="auto"/>
        <w:left w:val="none" w:sz="0" w:space="0" w:color="auto"/>
        <w:bottom w:val="none" w:sz="0" w:space="0" w:color="auto"/>
        <w:right w:val="none" w:sz="0" w:space="0" w:color="auto"/>
      </w:divBdr>
    </w:div>
    <w:div w:id="998314320">
      <w:bodyDiv w:val="1"/>
      <w:marLeft w:val="0"/>
      <w:marRight w:val="0"/>
      <w:marTop w:val="0"/>
      <w:marBottom w:val="0"/>
      <w:divBdr>
        <w:top w:val="none" w:sz="0" w:space="0" w:color="auto"/>
        <w:left w:val="none" w:sz="0" w:space="0" w:color="auto"/>
        <w:bottom w:val="none" w:sz="0" w:space="0" w:color="auto"/>
        <w:right w:val="none" w:sz="0" w:space="0" w:color="auto"/>
      </w:divBdr>
    </w:div>
    <w:div w:id="1469007016">
      <w:bodyDiv w:val="1"/>
      <w:marLeft w:val="0"/>
      <w:marRight w:val="0"/>
      <w:marTop w:val="0"/>
      <w:marBottom w:val="0"/>
      <w:divBdr>
        <w:top w:val="none" w:sz="0" w:space="0" w:color="auto"/>
        <w:left w:val="none" w:sz="0" w:space="0" w:color="auto"/>
        <w:bottom w:val="none" w:sz="0" w:space="0" w:color="auto"/>
        <w:right w:val="none" w:sz="0" w:space="0" w:color="auto"/>
      </w:divBdr>
    </w:div>
    <w:div w:id="1621648990">
      <w:bodyDiv w:val="1"/>
      <w:marLeft w:val="0"/>
      <w:marRight w:val="0"/>
      <w:marTop w:val="0"/>
      <w:marBottom w:val="0"/>
      <w:divBdr>
        <w:top w:val="none" w:sz="0" w:space="0" w:color="auto"/>
        <w:left w:val="none" w:sz="0" w:space="0" w:color="auto"/>
        <w:bottom w:val="none" w:sz="0" w:space="0" w:color="auto"/>
        <w:right w:val="none" w:sz="0" w:space="0" w:color="auto"/>
      </w:divBdr>
    </w:div>
    <w:div w:id="1979534976">
      <w:bodyDiv w:val="1"/>
      <w:marLeft w:val="0"/>
      <w:marRight w:val="0"/>
      <w:marTop w:val="0"/>
      <w:marBottom w:val="0"/>
      <w:divBdr>
        <w:top w:val="none" w:sz="0" w:space="0" w:color="auto"/>
        <w:left w:val="none" w:sz="0" w:space="0" w:color="auto"/>
        <w:bottom w:val="none" w:sz="0" w:space="0" w:color="auto"/>
        <w:right w:val="none" w:sz="0" w:space="0" w:color="auto"/>
      </w:divBdr>
    </w:div>
    <w:div w:id="2026401721">
      <w:bodyDiv w:val="1"/>
      <w:marLeft w:val="0"/>
      <w:marRight w:val="0"/>
      <w:marTop w:val="0"/>
      <w:marBottom w:val="0"/>
      <w:divBdr>
        <w:top w:val="none" w:sz="0" w:space="0" w:color="auto"/>
        <w:left w:val="none" w:sz="0" w:space="0" w:color="auto"/>
        <w:bottom w:val="none" w:sz="0" w:space="0" w:color="auto"/>
        <w:right w:val="none" w:sz="0" w:space="0" w:color="auto"/>
      </w:divBdr>
    </w:div>
    <w:div w:id="2032411036">
      <w:bodyDiv w:val="1"/>
      <w:marLeft w:val="0"/>
      <w:marRight w:val="0"/>
      <w:marTop w:val="0"/>
      <w:marBottom w:val="0"/>
      <w:divBdr>
        <w:top w:val="none" w:sz="0" w:space="0" w:color="auto"/>
        <w:left w:val="none" w:sz="0" w:space="0" w:color="auto"/>
        <w:bottom w:val="none" w:sz="0" w:space="0" w:color="auto"/>
        <w:right w:val="none" w:sz="0" w:space="0" w:color="auto"/>
      </w:divBdr>
    </w:div>
    <w:div w:id="21448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c6fb7d10-40a9-447b-a42b-3b631c63299a">No comments</Comment>
    <lcf76f155ced4ddcb4097134ff3c332f xmlns="c6fb7d10-40a9-447b-a42b-3b631c63299a">
      <Terms xmlns="http://schemas.microsoft.com/office/infopath/2007/PartnerControls"/>
    </lcf76f155ced4ddcb4097134ff3c332f>
    <TaxCatchAll xmlns="713fe6f9-e689-42ca-b136-5e642ecd71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AA12198897648B1602042D4BD7CFA" ma:contentTypeVersion="20" ma:contentTypeDescription="Create a new document." ma:contentTypeScope="" ma:versionID="f41d0cf87876b9cabe326a7165372bd0">
  <xsd:schema xmlns:xsd="http://www.w3.org/2001/XMLSchema" xmlns:xs="http://www.w3.org/2001/XMLSchema" xmlns:p="http://schemas.microsoft.com/office/2006/metadata/properties" xmlns:ns2="c6fb7d10-40a9-447b-a42b-3b631c63299a" xmlns:ns3="713fe6f9-e689-42ca-b136-5e642ecd7194" targetNamespace="http://schemas.microsoft.com/office/2006/metadata/properties" ma:root="true" ma:fieldsID="1a84562fb22f065f20f365d99484d0bc" ns2:_="" ns3:_="">
    <xsd:import namespace="c6fb7d10-40a9-447b-a42b-3b631c63299a"/>
    <xsd:import namespace="713fe6f9-e689-42ca-b136-5e642ecd71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Comment"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b7d10-40a9-447b-a42b-3b631c632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 ma:index="20" nillable="true" ma:displayName="Comment" ma:default="No comments" ma:description="Make comments" ma:format="Dropdown" ma:internalName="Comment">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7d73d2-c03d-4259-b541-3ce241b863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fe6f9-e689-42ca-b136-5e642ecd71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1cd55db-8fb0-4bd0-abf8-c261e824cd30}" ma:internalName="TaxCatchAll" ma:showField="CatchAllData" ma:web="713fe6f9-e689-42ca-b136-5e642ecd7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D83FA-62E9-4A72-B3A0-6BC88EB3EB95}">
  <ds:schemaRefs>
    <ds:schemaRef ds:uri="http://schemas.microsoft.com/sharepoint/v3/contenttype/forms"/>
  </ds:schemaRefs>
</ds:datastoreItem>
</file>

<file path=customXml/itemProps2.xml><?xml version="1.0" encoding="utf-8"?>
<ds:datastoreItem xmlns:ds="http://schemas.openxmlformats.org/officeDocument/2006/customXml" ds:itemID="{59E2928E-E159-4442-9E4B-BAD908DBAA2B}">
  <ds:schemaRefs>
    <ds:schemaRef ds:uri="http://schemas.microsoft.com/office/2006/metadata/properties"/>
    <ds:schemaRef ds:uri="http://schemas.microsoft.com/office/infopath/2007/PartnerControls"/>
    <ds:schemaRef ds:uri="c6fb7d10-40a9-447b-a42b-3b631c63299a"/>
    <ds:schemaRef ds:uri="713fe6f9-e689-42ca-b136-5e642ecd7194"/>
  </ds:schemaRefs>
</ds:datastoreItem>
</file>

<file path=customXml/itemProps3.xml><?xml version="1.0" encoding="utf-8"?>
<ds:datastoreItem xmlns:ds="http://schemas.openxmlformats.org/officeDocument/2006/customXml" ds:itemID="{D1C63604-998A-4CCB-94A6-1B2258C7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b7d10-40a9-447b-a42b-3b631c63299a"/>
    <ds:schemaRef ds:uri="713fe6f9-e689-42ca-b136-5e642ecd7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7324</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Vegard Sivertsen</cp:lastModifiedBy>
  <cp:revision>3</cp:revision>
  <cp:lastPrinted>2024-06-27T21:24:00Z</cp:lastPrinted>
  <dcterms:created xsi:type="dcterms:W3CDTF">2026-07-03T09:57:00Z</dcterms:created>
  <dcterms:modified xsi:type="dcterms:W3CDTF">2026-07-03T09:57:00Z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0x010100C88AA12198897648B1602042D4BD7CFA</vt:lpwstr>
  </property>
  <property fmtid="{D5CDD505-2E9C-101B-9397-08002B2CF9AE}" pid="3" name="MediaServiceImageTags">
    <vt:lpwstr/>
  </property>
</Properties>
</file>